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193E" w14:textId="77777777" w:rsidR="002F52BE" w:rsidRDefault="002F52BE" w:rsidP="006610A7">
      <w:pPr>
        <w:spacing w:after="0" w:line="240" w:lineRule="auto"/>
        <w:rPr>
          <w:rFonts w:eastAsia="Times New Roman" w:cs="Calibri"/>
          <w:b/>
          <w:bCs/>
          <w:sz w:val="24"/>
          <w:szCs w:val="24"/>
        </w:rPr>
      </w:pPr>
    </w:p>
    <w:p w14:paraId="1811EA05" w14:textId="45465197" w:rsidR="00394CBD" w:rsidRDefault="00451651" w:rsidP="008127A8">
      <w:pPr>
        <w:spacing w:after="0" w:line="240" w:lineRule="auto"/>
        <w:jc w:val="center"/>
        <w:rPr>
          <w:rFonts w:eastAsia="Times New Roman" w:cs="Calibri"/>
          <w:b/>
          <w:bCs/>
          <w:sz w:val="24"/>
          <w:szCs w:val="24"/>
        </w:rPr>
      </w:pPr>
      <w:r>
        <w:rPr>
          <w:rFonts w:eastAsia="Times New Roman" w:cs="Calibri"/>
          <w:b/>
          <w:bCs/>
          <w:noProof/>
          <w:sz w:val="24"/>
          <w:szCs w:val="24"/>
        </w:rPr>
        <w:drawing>
          <wp:inline distT="0" distB="0" distL="0" distR="0" wp14:anchorId="35B4E11A" wp14:editId="3AFF761B">
            <wp:extent cx="8134350" cy="6140465"/>
            <wp:effectExtent l="0" t="0" r="0" b="0"/>
            <wp:docPr id="2" name="Picture 2" descr="Visual flow chart of the funding sources described on the secon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sual flow chart of the funding sources described on the second page"/>
                    <pic:cNvPicPr/>
                  </pic:nvPicPr>
                  <pic:blipFill>
                    <a:blip r:embed="rId8">
                      <a:extLst>
                        <a:ext uri="{28A0092B-C50C-407E-A947-70E740481C1C}">
                          <a14:useLocalDpi xmlns:a14="http://schemas.microsoft.com/office/drawing/2010/main" val="0"/>
                        </a:ext>
                      </a:extLst>
                    </a:blip>
                    <a:stretch>
                      <a:fillRect/>
                    </a:stretch>
                  </pic:blipFill>
                  <pic:spPr>
                    <a:xfrm>
                      <a:off x="0" y="0"/>
                      <a:ext cx="8152859" cy="6154437"/>
                    </a:xfrm>
                    <a:prstGeom prst="rect">
                      <a:avLst/>
                    </a:prstGeom>
                  </pic:spPr>
                </pic:pic>
              </a:graphicData>
            </a:graphic>
          </wp:inline>
        </w:drawing>
      </w:r>
    </w:p>
    <w:p w14:paraId="01C2D808" w14:textId="77777777" w:rsidR="004E1F80" w:rsidRDefault="004E1F80">
      <w:pPr>
        <w:spacing w:after="0" w:line="240" w:lineRule="auto"/>
        <w:rPr>
          <w:rFonts w:eastAsia="Times New Roman" w:cs="Calibri"/>
          <w:lang w:val="en"/>
        </w:rPr>
      </w:pPr>
      <w:r>
        <w:rPr>
          <w:rFonts w:eastAsia="Times New Roman" w:cs="Calibri"/>
          <w:lang w:val="en"/>
        </w:rPr>
        <w:br w:type="page"/>
      </w:r>
    </w:p>
    <w:p w14:paraId="3A65F3F8" w14:textId="2DFDEEE7" w:rsidR="00E64FAB" w:rsidRDefault="002D5D44" w:rsidP="004E1F80">
      <w:pPr>
        <w:spacing w:after="0" w:line="240" w:lineRule="auto"/>
        <w:rPr>
          <w:rFonts w:eastAsia="Times New Roman" w:cs="Calibri"/>
          <w:lang w:val="en"/>
        </w:rPr>
      </w:pPr>
      <w:r w:rsidRPr="00237EC7">
        <w:rPr>
          <w:rFonts w:eastAsia="Times New Roman" w:cs="Calibri"/>
          <w:lang w:val="en"/>
        </w:rPr>
        <w:lastRenderedPageBreak/>
        <w:t xml:space="preserve">The following table summarizes major Federal and State early care and education funding streams </w:t>
      </w:r>
      <w:r w:rsidR="00F66D03" w:rsidRPr="00237EC7">
        <w:rPr>
          <w:rFonts w:eastAsia="Times New Roman" w:cs="Calibri"/>
          <w:lang w:val="en"/>
        </w:rPr>
        <w:t>that may be used to support young children with disabilities</w:t>
      </w:r>
      <w:r w:rsidRPr="00237EC7">
        <w:rPr>
          <w:rFonts w:eastAsia="Times New Roman" w:cs="Calibri"/>
          <w:lang w:val="en"/>
        </w:rPr>
        <w:t>.</w:t>
      </w:r>
    </w:p>
    <w:p w14:paraId="295CC8E3" w14:textId="77777777" w:rsidR="004E1F80" w:rsidRPr="003F4165" w:rsidRDefault="004E1F80" w:rsidP="004E1F80">
      <w:pPr>
        <w:spacing w:after="0" w:line="240" w:lineRule="auto"/>
        <w:rPr>
          <w:rFonts w:eastAsia="Times New Roman" w:cs="Calibri"/>
          <w:sz w:val="16"/>
          <w:szCs w:val="16"/>
          <w:lang w:val="en"/>
        </w:rPr>
      </w:pPr>
    </w:p>
    <w:tbl>
      <w:tblPr>
        <w:tblW w:w="147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0"/>
        <w:gridCol w:w="12070"/>
      </w:tblGrid>
      <w:tr w:rsidR="00E64FAB" w:rsidRPr="00237EC7" w14:paraId="39043B55" w14:textId="77777777" w:rsidTr="00CA1F8A">
        <w:trPr>
          <w:trHeight w:val="235"/>
        </w:trPr>
        <w:tc>
          <w:tcPr>
            <w:tcW w:w="2700" w:type="dxa"/>
            <w:tcMar>
              <w:top w:w="0" w:type="dxa"/>
              <w:left w:w="0" w:type="dxa"/>
              <w:bottom w:w="0" w:type="dxa"/>
              <w:right w:w="240" w:type="dxa"/>
            </w:tcMar>
            <w:hideMark/>
          </w:tcPr>
          <w:p w14:paraId="77A88470" w14:textId="77777777" w:rsidR="00E64FAB" w:rsidRPr="00237EC7" w:rsidRDefault="00E64FAB" w:rsidP="00746F15">
            <w:pPr>
              <w:spacing w:before="100" w:beforeAutospacing="1" w:after="100" w:afterAutospacing="1" w:line="240" w:lineRule="auto"/>
              <w:jc w:val="center"/>
              <w:rPr>
                <w:rFonts w:eastAsia="Times New Roman" w:cs="Calibri"/>
                <w:bCs/>
                <w:sz w:val="20"/>
                <w:szCs w:val="20"/>
              </w:rPr>
            </w:pPr>
            <w:r w:rsidRPr="00237EC7">
              <w:rPr>
                <w:rFonts w:eastAsia="Times New Roman" w:cs="Calibri"/>
                <w:bCs/>
                <w:sz w:val="20"/>
                <w:szCs w:val="20"/>
              </w:rPr>
              <w:t>Programs</w:t>
            </w:r>
          </w:p>
        </w:tc>
        <w:tc>
          <w:tcPr>
            <w:tcW w:w="12070" w:type="dxa"/>
            <w:tcMar>
              <w:top w:w="0" w:type="dxa"/>
              <w:left w:w="0" w:type="dxa"/>
              <w:bottom w:w="0" w:type="dxa"/>
              <w:right w:w="240" w:type="dxa"/>
            </w:tcMar>
            <w:hideMark/>
          </w:tcPr>
          <w:p w14:paraId="16EDB9F9" w14:textId="6F00DE66" w:rsidR="00E64FAB" w:rsidRPr="00237EC7" w:rsidRDefault="00E64FAB" w:rsidP="00746F15">
            <w:pPr>
              <w:spacing w:before="100" w:beforeAutospacing="1" w:after="100" w:afterAutospacing="1" w:line="240" w:lineRule="auto"/>
              <w:jc w:val="center"/>
              <w:rPr>
                <w:rFonts w:eastAsia="Times New Roman" w:cs="Calibri"/>
                <w:bCs/>
                <w:sz w:val="20"/>
                <w:szCs w:val="20"/>
              </w:rPr>
            </w:pPr>
          </w:p>
        </w:tc>
      </w:tr>
      <w:tr w:rsidR="00E64FAB" w:rsidRPr="00237EC7" w14:paraId="52E4BCA3" w14:textId="77777777" w:rsidTr="00CA1F8A">
        <w:trPr>
          <w:trHeight w:val="230"/>
        </w:trPr>
        <w:tc>
          <w:tcPr>
            <w:tcW w:w="2700" w:type="dxa"/>
            <w:shd w:val="clear" w:color="auto" w:fill="8EAADB" w:themeFill="accent1" w:themeFillTint="99"/>
            <w:tcMar>
              <w:top w:w="0" w:type="dxa"/>
              <w:left w:w="0" w:type="dxa"/>
              <w:bottom w:w="0" w:type="dxa"/>
              <w:right w:w="240" w:type="dxa"/>
            </w:tcMar>
          </w:tcPr>
          <w:p w14:paraId="61ED0F96" w14:textId="77777777" w:rsidR="00E64FAB" w:rsidRPr="00237EC7" w:rsidRDefault="00E64FAB" w:rsidP="00746F15">
            <w:pPr>
              <w:spacing w:before="100" w:beforeAutospacing="1" w:after="100" w:afterAutospacing="1" w:line="240" w:lineRule="auto"/>
              <w:rPr>
                <w:rFonts w:eastAsia="Times New Roman" w:cs="Calibri"/>
                <w:bCs/>
                <w:sz w:val="20"/>
                <w:szCs w:val="20"/>
              </w:rPr>
            </w:pPr>
          </w:p>
        </w:tc>
        <w:tc>
          <w:tcPr>
            <w:tcW w:w="12070" w:type="dxa"/>
            <w:shd w:val="clear" w:color="auto" w:fill="8EAADB" w:themeFill="accent1" w:themeFillTint="99"/>
          </w:tcPr>
          <w:p w14:paraId="5E7BEA9F" w14:textId="79CBF8D4" w:rsidR="00E64FAB" w:rsidRPr="00237EC7" w:rsidRDefault="00E64FAB" w:rsidP="00746F15">
            <w:pPr>
              <w:spacing w:before="100" w:beforeAutospacing="1" w:after="100" w:afterAutospacing="1" w:line="240" w:lineRule="auto"/>
              <w:rPr>
                <w:rFonts w:eastAsia="Times New Roman" w:cs="Calibri"/>
                <w:sz w:val="20"/>
                <w:szCs w:val="20"/>
              </w:rPr>
            </w:pPr>
            <w:r w:rsidRPr="00C168BA">
              <w:rPr>
                <w:rFonts w:eastAsia="Times New Roman" w:cs="Calibri"/>
                <w:b/>
                <w:bCs/>
                <w:sz w:val="20"/>
                <w:szCs w:val="20"/>
              </w:rPr>
              <w:t>Federal Education Funds</w:t>
            </w:r>
          </w:p>
        </w:tc>
      </w:tr>
      <w:tr w:rsidR="00E64FAB" w:rsidRPr="00237EC7" w14:paraId="312CBE80" w14:textId="77777777" w:rsidTr="00CA1F8A">
        <w:trPr>
          <w:trHeight w:val="800"/>
        </w:trPr>
        <w:tc>
          <w:tcPr>
            <w:tcW w:w="2700" w:type="dxa"/>
            <w:tcMar>
              <w:top w:w="0" w:type="dxa"/>
              <w:left w:w="0" w:type="dxa"/>
              <w:bottom w:w="0" w:type="dxa"/>
              <w:right w:w="240" w:type="dxa"/>
            </w:tcMar>
          </w:tcPr>
          <w:p w14:paraId="264BF007" w14:textId="77777777" w:rsidR="00E64FAB" w:rsidRPr="00237EC7" w:rsidRDefault="00E64FAB" w:rsidP="00C05363">
            <w:pPr>
              <w:spacing w:before="100" w:beforeAutospacing="1" w:after="100" w:afterAutospacing="1" w:line="240" w:lineRule="auto"/>
              <w:jc w:val="center"/>
              <w:rPr>
                <w:rFonts w:eastAsia="Times New Roman" w:cs="Calibri"/>
                <w:bCs/>
                <w:sz w:val="20"/>
                <w:szCs w:val="20"/>
              </w:rPr>
            </w:pPr>
            <w:r w:rsidRPr="00237EC7">
              <w:rPr>
                <w:rFonts w:eastAsia="Times New Roman" w:cs="Calibri"/>
                <w:bCs/>
                <w:sz w:val="20"/>
                <w:szCs w:val="20"/>
              </w:rPr>
              <w:t>IDEA: Preschool Grants for Children with Disabilities</w:t>
            </w:r>
          </w:p>
        </w:tc>
        <w:tc>
          <w:tcPr>
            <w:tcW w:w="12070" w:type="dxa"/>
          </w:tcPr>
          <w:p w14:paraId="4A4416D5" w14:textId="77777777" w:rsidR="00E64FAB" w:rsidRPr="00237EC7" w:rsidRDefault="00E64FAB" w:rsidP="00746F15">
            <w:pPr>
              <w:spacing w:before="100" w:beforeAutospacing="1" w:after="100" w:afterAutospacing="1" w:line="240" w:lineRule="auto"/>
              <w:rPr>
                <w:rFonts w:eastAsia="Times New Roman" w:cs="Calibri"/>
                <w:sz w:val="20"/>
                <w:szCs w:val="20"/>
              </w:rPr>
            </w:pPr>
            <w:r w:rsidRPr="00237EC7">
              <w:rPr>
                <w:rFonts w:eastAsia="Times New Roman" w:cs="Calibri"/>
                <w:sz w:val="20"/>
                <w:szCs w:val="20"/>
              </w:rPr>
              <w:t xml:space="preserve">The Preschool Grants Program is authorized under Section 619 of Part B of IDEA and administered by the Office of Special Education Programs, ED. It was established to provide grants to States to serve young children with disabilities, ages 3 through 5 years. </w:t>
            </w:r>
            <w:hyperlink r:id="rId9" w:history="1">
              <w:r w:rsidRPr="00237EC7">
                <w:rPr>
                  <w:rFonts w:eastAsia="Times New Roman" w:cs="Calibri"/>
                  <w:color w:val="0000FF"/>
                  <w:sz w:val="20"/>
                  <w:szCs w:val="20"/>
                  <w:u w:val="single"/>
                </w:rPr>
                <w:t>http://www2.ed.gov/about/offices/list/osers/osep/index.html</w:t>
              </w:r>
            </w:hyperlink>
          </w:p>
        </w:tc>
      </w:tr>
      <w:tr w:rsidR="00E64FAB" w:rsidRPr="00237EC7" w14:paraId="69D6372B" w14:textId="77777777" w:rsidTr="00CA1F8A">
        <w:trPr>
          <w:trHeight w:val="710"/>
        </w:trPr>
        <w:tc>
          <w:tcPr>
            <w:tcW w:w="2700" w:type="dxa"/>
            <w:tcMar>
              <w:top w:w="0" w:type="dxa"/>
              <w:left w:w="0" w:type="dxa"/>
              <w:bottom w:w="0" w:type="dxa"/>
              <w:right w:w="240" w:type="dxa"/>
            </w:tcMar>
          </w:tcPr>
          <w:p w14:paraId="198E1CBC" w14:textId="77777777" w:rsidR="00E64FAB" w:rsidRPr="00237EC7" w:rsidRDefault="00E64FAB" w:rsidP="00C05363">
            <w:pPr>
              <w:spacing w:before="100" w:beforeAutospacing="1" w:after="100" w:afterAutospacing="1" w:line="240" w:lineRule="auto"/>
              <w:jc w:val="center"/>
              <w:rPr>
                <w:rFonts w:eastAsia="Times New Roman" w:cs="Calibri"/>
                <w:bCs/>
                <w:sz w:val="20"/>
                <w:szCs w:val="20"/>
              </w:rPr>
            </w:pPr>
            <w:r w:rsidRPr="00237EC7">
              <w:rPr>
                <w:rFonts w:eastAsia="Times New Roman" w:cs="Calibri"/>
                <w:bCs/>
                <w:sz w:val="20"/>
                <w:szCs w:val="20"/>
              </w:rPr>
              <w:t>Title I Preschool</w:t>
            </w:r>
          </w:p>
        </w:tc>
        <w:tc>
          <w:tcPr>
            <w:tcW w:w="12070" w:type="dxa"/>
          </w:tcPr>
          <w:p w14:paraId="7BF10EEB" w14:textId="77777777" w:rsidR="00E64FAB" w:rsidRPr="00237EC7" w:rsidRDefault="00E64FAB" w:rsidP="00746F15">
            <w:pPr>
              <w:spacing w:before="100" w:beforeAutospacing="1" w:after="100" w:afterAutospacing="1" w:line="240" w:lineRule="auto"/>
              <w:rPr>
                <w:rFonts w:eastAsia="Times New Roman" w:cs="Calibri"/>
                <w:sz w:val="20"/>
                <w:szCs w:val="20"/>
              </w:rPr>
            </w:pPr>
            <w:r w:rsidRPr="00237EC7">
              <w:rPr>
                <w:rFonts w:eastAsia="Times New Roman" w:cs="Calibri"/>
                <w:sz w:val="20"/>
                <w:szCs w:val="20"/>
              </w:rPr>
              <w:t xml:space="preserve">Many school districts support preschool programs with their Title I (Education for the Disadvantaged) funds. More than 50,000 public schools across the country use Title I funds to provide additional academic support and learning opportunities to help low-achieving children master challenging curricula and meet State standards in core academic subjects. </w:t>
            </w:r>
            <w:hyperlink r:id="rId10" w:history="1">
              <w:r w:rsidRPr="00237EC7">
                <w:rPr>
                  <w:rFonts w:eastAsia="Times New Roman" w:cs="Calibri"/>
                  <w:color w:val="0000FF"/>
                  <w:sz w:val="20"/>
                  <w:szCs w:val="20"/>
                  <w:u w:val="single"/>
                </w:rPr>
                <w:t>http://www2.ed.gov/programs/titleiparta/index.html</w:t>
              </w:r>
            </w:hyperlink>
          </w:p>
        </w:tc>
      </w:tr>
      <w:tr w:rsidR="00E64FAB" w:rsidRPr="00237EC7" w14:paraId="47843D61" w14:textId="77777777" w:rsidTr="00CA1F8A">
        <w:trPr>
          <w:trHeight w:val="737"/>
        </w:trPr>
        <w:tc>
          <w:tcPr>
            <w:tcW w:w="2700" w:type="dxa"/>
            <w:tcMar>
              <w:top w:w="0" w:type="dxa"/>
              <w:left w:w="0" w:type="dxa"/>
              <w:bottom w:w="0" w:type="dxa"/>
              <w:right w:w="240" w:type="dxa"/>
            </w:tcMar>
          </w:tcPr>
          <w:p w14:paraId="66A35958" w14:textId="0F60EFA3" w:rsidR="00C26EBB" w:rsidRDefault="00E64FAB" w:rsidP="00A26FBE">
            <w:pPr>
              <w:spacing w:after="0" w:line="240" w:lineRule="auto"/>
              <w:jc w:val="center"/>
              <w:rPr>
                <w:rFonts w:eastAsia="Times New Roman" w:cs="Calibri"/>
                <w:bCs/>
                <w:sz w:val="20"/>
                <w:szCs w:val="20"/>
              </w:rPr>
            </w:pPr>
            <w:r>
              <w:rPr>
                <w:rFonts w:eastAsia="Times New Roman" w:cs="Calibri"/>
                <w:bCs/>
                <w:sz w:val="20"/>
                <w:szCs w:val="20"/>
              </w:rPr>
              <w:t>ESSA Preschool Development Grants Birth t</w:t>
            </w:r>
            <w:r w:rsidR="00C26EBB">
              <w:rPr>
                <w:rFonts w:eastAsia="Times New Roman" w:cs="Calibri"/>
                <w:bCs/>
                <w:sz w:val="20"/>
                <w:szCs w:val="20"/>
              </w:rPr>
              <w:t>hrough</w:t>
            </w:r>
            <w:r>
              <w:rPr>
                <w:rFonts w:eastAsia="Times New Roman" w:cs="Calibri"/>
                <w:bCs/>
                <w:sz w:val="20"/>
                <w:szCs w:val="20"/>
              </w:rPr>
              <w:t xml:space="preserve"> Five</w:t>
            </w:r>
            <w:r w:rsidR="00C26EBB">
              <w:rPr>
                <w:rFonts w:eastAsia="Times New Roman" w:cs="Calibri"/>
                <w:bCs/>
                <w:sz w:val="20"/>
                <w:szCs w:val="20"/>
              </w:rPr>
              <w:t xml:space="preserve"> </w:t>
            </w:r>
          </w:p>
          <w:p w14:paraId="19CC4EFC" w14:textId="030B6160" w:rsidR="00E64FAB" w:rsidRPr="00237EC7" w:rsidRDefault="00C26EBB" w:rsidP="00C05363">
            <w:pPr>
              <w:spacing w:after="0" w:line="240" w:lineRule="auto"/>
              <w:jc w:val="center"/>
              <w:rPr>
                <w:rFonts w:eastAsia="Times New Roman" w:cs="Calibri"/>
                <w:bCs/>
                <w:sz w:val="20"/>
                <w:szCs w:val="20"/>
              </w:rPr>
            </w:pPr>
            <w:r>
              <w:rPr>
                <w:rFonts w:eastAsia="Times New Roman" w:cs="Calibri"/>
                <w:bCs/>
                <w:sz w:val="20"/>
                <w:szCs w:val="20"/>
              </w:rPr>
              <w:t>(PDG B-5)</w:t>
            </w:r>
          </w:p>
        </w:tc>
        <w:tc>
          <w:tcPr>
            <w:tcW w:w="12070" w:type="dxa"/>
          </w:tcPr>
          <w:p w14:paraId="4DFEEAD8" w14:textId="6D323325" w:rsidR="00E64FAB" w:rsidRPr="007B69CA" w:rsidRDefault="00E64FAB" w:rsidP="00746F15">
            <w:pPr>
              <w:spacing w:after="100" w:afterAutospacing="1" w:line="240" w:lineRule="auto"/>
              <w:rPr>
                <w:rFonts w:cs="Calibri"/>
                <w:color w:val="333333"/>
                <w:sz w:val="20"/>
                <w:szCs w:val="20"/>
              </w:rPr>
            </w:pPr>
            <w:r w:rsidRPr="007B69CA">
              <w:rPr>
                <w:rFonts w:cs="Calibri"/>
                <w:sz w:val="20"/>
                <w:szCs w:val="20"/>
              </w:rPr>
              <w:t xml:space="preserve">PDG B-5 grants, which differ significantly from the previous Preschool Development Grants, are designed to fund states to conduct a comprehensive statewide birth through five needs assessment followed by in-depth strategic planning, while enhancing parent choice and expanding the current mixed delivery system consisting of a wide range of provider types and settings, including child care centers and home-based child care providers, Head Start and Early Head Start, state pre-kindergarten, and home visiting service providers across the public, private and faith-based sectors. </w:t>
            </w:r>
            <w:hyperlink r:id="rId11" w:history="1">
              <w:r w:rsidRPr="007B69CA">
                <w:rPr>
                  <w:rStyle w:val="Hyperlink"/>
                  <w:rFonts w:cs="Calibri"/>
                  <w:sz w:val="20"/>
                  <w:szCs w:val="20"/>
                </w:rPr>
                <w:t>https://www.acf.hhs.gov/ecd/early-learning/preschool-development-grants</w:t>
              </w:r>
            </w:hyperlink>
            <w:r w:rsidRPr="007B69CA">
              <w:rPr>
                <w:rFonts w:cs="Calibri"/>
                <w:sz w:val="20"/>
                <w:szCs w:val="20"/>
              </w:rPr>
              <w:t xml:space="preserve"> </w:t>
            </w:r>
          </w:p>
        </w:tc>
      </w:tr>
      <w:tr w:rsidR="00E64FAB" w:rsidRPr="00237EC7" w14:paraId="348AAF20" w14:textId="77777777" w:rsidTr="00CA1F8A">
        <w:trPr>
          <w:trHeight w:val="233"/>
        </w:trPr>
        <w:tc>
          <w:tcPr>
            <w:tcW w:w="2700" w:type="dxa"/>
            <w:shd w:val="clear" w:color="auto" w:fill="D9E2F3" w:themeFill="accent1" w:themeFillTint="33"/>
            <w:tcMar>
              <w:top w:w="0" w:type="dxa"/>
              <w:left w:w="0" w:type="dxa"/>
              <w:bottom w:w="0" w:type="dxa"/>
              <w:right w:w="240" w:type="dxa"/>
            </w:tcMar>
          </w:tcPr>
          <w:p w14:paraId="3635184C" w14:textId="77777777" w:rsidR="00E64FAB" w:rsidRPr="00237EC7" w:rsidRDefault="00E64FAB" w:rsidP="00C05363">
            <w:pPr>
              <w:spacing w:before="100" w:beforeAutospacing="1" w:after="100" w:afterAutospacing="1" w:line="240" w:lineRule="auto"/>
              <w:jc w:val="center"/>
              <w:rPr>
                <w:rFonts w:eastAsia="Times New Roman" w:cs="Calibri"/>
                <w:bCs/>
                <w:sz w:val="20"/>
                <w:szCs w:val="20"/>
              </w:rPr>
            </w:pPr>
          </w:p>
        </w:tc>
        <w:tc>
          <w:tcPr>
            <w:tcW w:w="12070" w:type="dxa"/>
            <w:shd w:val="clear" w:color="auto" w:fill="D9E2F3" w:themeFill="accent1" w:themeFillTint="33"/>
          </w:tcPr>
          <w:p w14:paraId="2DF1E92A" w14:textId="14BDCFCB" w:rsidR="00E64FAB" w:rsidRPr="00AE13DE" w:rsidRDefault="00E64FAB" w:rsidP="00E06CC6">
            <w:pPr>
              <w:pStyle w:val="NormalWeb"/>
              <w:rPr>
                <w:rFonts w:asciiTheme="minorHAnsi" w:hAnsiTheme="minorHAnsi" w:cstheme="minorHAnsi"/>
                <w:sz w:val="20"/>
                <w:szCs w:val="20"/>
              </w:rPr>
            </w:pPr>
            <w:r w:rsidRPr="00AE13DE">
              <w:rPr>
                <w:rFonts w:asciiTheme="minorHAnsi" w:hAnsiTheme="minorHAnsi" w:cstheme="minorHAnsi"/>
                <w:b/>
                <w:bCs/>
                <w:sz w:val="20"/>
                <w:szCs w:val="20"/>
              </w:rPr>
              <w:t>Federal Health and Human Services Funds</w:t>
            </w:r>
          </w:p>
        </w:tc>
      </w:tr>
      <w:tr w:rsidR="00E64FAB" w:rsidRPr="00237EC7" w14:paraId="1FE03053" w14:textId="77777777" w:rsidTr="00CA1F8A">
        <w:trPr>
          <w:trHeight w:val="755"/>
        </w:trPr>
        <w:tc>
          <w:tcPr>
            <w:tcW w:w="2700" w:type="dxa"/>
            <w:tcMar>
              <w:top w:w="0" w:type="dxa"/>
              <w:left w:w="0" w:type="dxa"/>
              <w:bottom w:w="0" w:type="dxa"/>
              <w:right w:w="240" w:type="dxa"/>
            </w:tcMar>
          </w:tcPr>
          <w:p w14:paraId="50EA9D6B" w14:textId="77777777" w:rsidR="00E64FAB" w:rsidRPr="00237EC7" w:rsidRDefault="00E64FAB" w:rsidP="00C05363">
            <w:pPr>
              <w:spacing w:before="100" w:beforeAutospacing="1" w:after="100" w:afterAutospacing="1" w:line="240" w:lineRule="auto"/>
              <w:jc w:val="center"/>
              <w:rPr>
                <w:rFonts w:eastAsia="Times New Roman" w:cs="Calibri"/>
                <w:bCs/>
                <w:sz w:val="20"/>
                <w:szCs w:val="20"/>
              </w:rPr>
            </w:pPr>
            <w:r w:rsidRPr="00237EC7">
              <w:rPr>
                <w:rFonts w:eastAsia="Times New Roman" w:cs="Calibri"/>
                <w:bCs/>
                <w:sz w:val="20"/>
                <w:szCs w:val="20"/>
              </w:rPr>
              <w:t>Head Start/Early Head Start</w:t>
            </w:r>
          </w:p>
        </w:tc>
        <w:tc>
          <w:tcPr>
            <w:tcW w:w="12070" w:type="dxa"/>
          </w:tcPr>
          <w:p w14:paraId="53A5EF75" w14:textId="5AD256BC" w:rsidR="00E64FAB" w:rsidRPr="007B69CA" w:rsidRDefault="00E64FAB" w:rsidP="00E06CC6">
            <w:pPr>
              <w:pStyle w:val="NormalWeb"/>
              <w:rPr>
                <w:rFonts w:ascii="Calibri" w:hAnsi="Calibri" w:cs="Calibri"/>
                <w:sz w:val="20"/>
                <w:szCs w:val="20"/>
              </w:rPr>
            </w:pPr>
            <w:r w:rsidRPr="007B69CA">
              <w:rPr>
                <w:rFonts w:ascii="Calibri" w:hAnsi="Calibri" w:cs="Calibri"/>
                <w:sz w:val="20"/>
                <w:szCs w:val="20"/>
              </w:rPr>
              <w:t xml:space="preserve">Head Start and Early Head Start programs are free, federally funded programs designed to promote school readiness for children from low-income families. Early Head Start serves pregnant women and families with children under age 3. Head Start programs serve children between 3 and 5 years old.  These programs encourage parent involvement through regular visits to the child’s home, regular opportunities for parents to volunteer in the program, and special activities. Head Start and Early Head Start programs also link children and families to other services in the community. </w:t>
            </w:r>
            <w:hyperlink r:id="rId12" w:history="1">
              <w:r w:rsidR="00E756B1" w:rsidRPr="00E756B1">
                <w:rPr>
                  <w:rStyle w:val="Hyperlink"/>
                  <w:rFonts w:asciiTheme="minorHAnsi" w:hAnsiTheme="minorHAnsi" w:cstheme="minorHAnsi"/>
                  <w:sz w:val="20"/>
                  <w:szCs w:val="20"/>
                </w:rPr>
                <w:t>https://www.acf.hhs.gov/ohs</w:t>
              </w:r>
            </w:hyperlink>
            <w:r w:rsidR="00E756B1">
              <w:t xml:space="preserve"> </w:t>
            </w:r>
          </w:p>
        </w:tc>
      </w:tr>
      <w:tr w:rsidR="00E64FAB" w:rsidRPr="00237EC7" w14:paraId="36C3A590" w14:textId="77777777" w:rsidTr="00CA1F8A">
        <w:trPr>
          <w:trHeight w:val="954"/>
        </w:trPr>
        <w:tc>
          <w:tcPr>
            <w:tcW w:w="2700" w:type="dxa"/>
            <w:tcMar>
              <w:top w:w="0" w:type="dxa"/>
              <w:left w:w="0" w:type="dxa"/>
              <w:bottom w:w="0" w:type="dxa"/>
              <w:right w:w="240" w:type="dxa"/>
            </w:tcMar>
          </w:tcPr>
          <w:p w14:paraId="2171F807" w14:textId="091F6681" w:rsidR="00C26EBB" w:rsidRDefault="00E64FAB" w:rsidP="00C05363">
            <w:pPr>
              <w:spacing w:after="0" w:line="240" w:lineRule="auto"/>
              <w:jc w:val="center"/>
              <w:rPr>
                <w:rFonts w:eastAsia="Times New Roman" w:cs="Calibri"/>
                <w:bCs/>
                <w:sz w:val="20"/>
                <w:szCs w:val="20"/>
              </w:rPr>
            </w:pPr>
            <w:r w:rsidRPr="00237EC7">
              <w:rPr>
                <w:rFonts w:eastAsia="Times New Roman" w:cs="Calibri"/>
                <w:bCs/>
                <w:sz w:val="20"/>
                <w:szCs w:val="20"/>
              </w:rPr>
              <w:t xml:space="preserve">Child Care Development </w:t>
            </w:r>
            <w:r w:rsidR="00C26EBB">
              <w:rPr>
                <w:rFonts w:eastAsia="Times New Roman" w:cs="Calibri"/>
                <w:bCs/>
                <w:sz w:val="20"/>
                <w:szCs w:val="20"/>
              </w:rPr>
              <w:t>Funds</w:t>
            </w:r>
          </w:p>
          <w:p w14:paraId="0C7AB04C" w14:textId="5160045A" w:rsidR="00C26EBB" w:rsidRPr="00237EC7" w:rsidRDefault="00C26EBB" w:rsidP="00C05363">
            <w:pPr>
              <w:spacing w:after="0" w:line="240" w:lineRule="auto"/>
              <w:jc w:val="center"/>
              <w:rPr>
                <w:rFonts w:eastAsia="Times New Roman" w:cs="Calibri"/>
                <w:bCs/>
                <w:sz w:val="20"/>
                <w:szCs w:val="20"/>
              </w:rPr>
            </w:pPr>
            <w:r>
              <w:rPr>
                <w:rFonts w:eastAsia="Times New Roman" w:cs="Calibri"/>
                <w:bCs/>
                <w:sz w:val="20"/>
                <w:szCs w:val="20"/>
              </w:rPr>
              <w:t>(CCDF)</w:t>
            </w:r>
          </w:p>
        </w:tc>
        <w:tc>
          <w:tcPr>
            <w:tcW w:w="12070" w:type="dxa"/>
          </w:tcPr>
          <w:p w14:paraId="59CA08E2" w14:textId="3453DCA4" w:rsidR="00E64FAB" w:rsidRPr="00237EC7" w:rsidRDefault="00E64FAB" w:rsidP="00746F15">
            <w:pPr>
              <w:spacing w:before="100" w:beforeAutospacing="1" w:after="100" w:afterAutospacing="1" w:line="240" w:lineRule="auto"/>
              <w:rPr>
                <w:rFonts w:eastAsia="Times New Roman" w:cs="Calibri"/>
                <w:sz w:val="20"/>
                <w:szCs w:val="20"/>
              </w:rPr>
            </w:pPr>
            <w:r w:rsidRPr="00237EC7">
              <w:rPr>
                <w:rFonts w:eastAsia="Times New Roman" w:cs="Calibri"/>
                <w:sz w:val="20"/>
                <w:szCs w:val="20"/>
              </w:rPr>
              <w:t xml:space="preserve">CCDF assists low-income families, families receiving temporary public assistance, and those transitioning from public assistance in obtaining child care so they can work or attend training/education. CCD is administered by the </w:t>
            </w:r>
            <w:r w:rsidR="00A26FBE">
              <w:rPr>
                <w:rFonts w:eastAsia="Times New Roman" w:cs="Calibri"/>
                <w:sz w:val="20"/>
                <w:szCs w:val="20"/>
              </w:rPr>
              <w:t>O</w:t>
            </w:r>
            <w:r w:rsidRPr="00237EC7">
              <w:rPr>
                <w:rFonts w:eastAsia="Times New Roman" w:cs="Calibri"/>
                <w:sz w:val="20"/>
                <w:szCs w:val="20"/>
              </w:rPr>
              <w:t>ffice of Child Care, DHHS, and provides grant</w:t>
            </w:r>
            <w:r>
              <w:rPr>
                <w:rFonts w:eastAsia="Times New Roman" w:cs="Calibri"/>
                <w:sz w:val="20"/>
                <w:szCs w:val="20"/>
              </w:rPr>
              <w:t>s</w:t>
            </w:r>
            <w:r w:rsidRPr="00237EC7">
              <w:rPr>
                <w:rFonts w:eastAsia="Times New Roman" w:cs="Calibri"/>
                <w:sz w:val="20"/>
                <w:szCs w:val="20"/>
              </w:rPr>
              <w:t xml:space="preserve"> to States, Territories and Tribes to serve children younger than 13 years; however, some grantees may elect to serve children age</w:t>
            </w:r>
            <w:r w:rsidR="00C26EBB">
              <w:rPr>
                <w:rFonts w:eastAsia="Times New Roman" w:cs="Calibri"/>
                <w:sz w:val="20"/>
                <w:szCs w:val="20"/>
              </w:rPr>
              <w:t>s</w:t>
            </w:r>
            <w:r w:rsidRPr="00237EC7">
              <w:rPr>
                <w:rFonts w:eastAsia="Times New Roman" w:cs="Calibri"/>
                <w:sz w:val="20"/>
                <w:szCs w:val="20"/>
              </w:rPr>
              <w:t xml:space="preserve"> 13 to 19 who are physically or mentally incapacitated or under court supervision. </w:t>
            </w:r>
            <w:hyperlink r:id="rId13" w:history="1">
              <w:r w:rsidRPr="00C31C5E">
                <w:rPr>
                  <w:rStyle w:val="Hyperlink"/>
                  <w:rFonts w:eastAsia="Times New Roman" w:cs="Calibri"/>
                  <w:sz w:val="20"/>
                  <w:szCs w:val="20"/>
                </w:rPr>
                <w:t>https://www.acf.hhs.gov/occ/initiatives</w:t>
              </w:r>
            </w:hyperlink>
            <w:r>
              <w:rPr>
                <w:rFonts w:eastAsia="Times New Roman" w:cs="Calibri"/>
                <w:sz w:val="20"/>
                <w:szCs w:val="20"/>
              </w:rPr>
              <w:t xml:space="preserve"> </w:t>
            </w:r>
          </w:p>
        </w:tc>
      </w:tr>
      <w:tr w:rsidR="00E64FAB" w:rsidRPr="00237EC7" w14:paraId="0B22F221" w14:textId="77777777" w:rsidTr="00CA1F8A">
        <w:trPr>
          <w:trHeight w:val="782"/>
        </w:trPr>
        <w:tc>
          <w:tcPr>
            <w:tcW w:w="2700" w:type="dxa"/>
            <w:tcMar>
              <w:top w:w="0" w:type="dxa"/>
              <w:left w:w="0" w:type="dxa"/>
              <w:bottom w:w="0" w:type="dxa"/>
              <w:right w:w="240" w:type="dxa"/>
            </w:tcMar>
          </w:tcPr>
          <w:p w14:paraId="1AF213E6" w14:textId="77777777" w:rsidR="00E64FAB" w:rsidRPr="00237EC7" w:rsidRDefault="00E64FAB" w:rsidP="00C05363">
            <w:pPr>
              <w:spacing w:before="100" w:beforeAutospacing="1" w:after="100" w:afterAutospacing="1" w:line="240" w:lineRule="auto"/>
              <w:jc w:val="center"/>
              <w:rPr>
                <w:rFonts w:eastAsia="Times New Roman" w:cs="Calibri"/>
                <w:bCs/>
                <w:sz w:val="20"/>
                <w:szCs w:val="20"/>
              </w:rPr>
            </w:pPr>
            <w:r w:rsidRPr="00237EC7">
              <w:rPr>
                <w:rFonts w:eastAsia="Times New Roman" w:cs="Calibri"/>
                <w:bCs/>
                <w:sz w:val="20"/>
                <w:szCs w:val="20"/>
              </w:rPr>
              <w:t>Medicaid</w:t>
            </w:r>
          </w:p>
        </w:tc>
        <w:tc>
          <w:tcPr>
            <w:tcW w:w="12070" w:type="dxa"/>
          </w:tcPr>
          <w:p w14:paraId="53F22284" w14:textId="7DA0EF06" w:rsidR="00E64FAB" w:rsidRPr="00237EC7" w:rsidRDefault="00E64FAB" w:rsidP="00746F15">
            <w:pPr>
              <w:pStyle w:val="NormalWeb"/>
              <w:spacing w:before="0" w:beforeAutospacing="0" w:after="0" w:afterAutospacing="0"/>
              <w:rPr>
                <w:rFonts w:ascii="Calibri" w:hAnsi="Calibri" w:cs="Calibri"/>
                <w:sz w:val="20"/>
                <w:szCs w:val="20"/>
              </w:rPr>
            </w:pPr>
            <w:r w:rsidRPr="00237EC7">
              <w:rPr>
                <w:rFonts w:ascii="Calibri" w:hAnsi="Calibri" w:cs="Calibri"/>
                <w:sz w:val="20"/>
                <w:szCs w:val="20"/>
              </w:rPr>
              <w:t xml:space="preserve">Medicaid is a </w:t>
            </w:r>
            <w:r w:rsidR="00C26EBB">
              <w:rPr>
                <w:rFonts w:ascii="Calibri" w:hAnsi="Calibri" w:cs="Calibri"/>
                <w:sz w:val="20"/>
                <w:szCs w:val="20"/>
              </w:rPr>
              <w:t xml:space="preserve">public </w:t>
            </w:r>
            <w:r w:rsidRPr="00237EC7">
              <w:rPr>
                <w:rFonts w:ascii="Calibri" w:hAnsi="Calibri" w:cs="Calibri"/>
                <w:sz w:val="20"/>
                <w:szCs w:val="20"/>
              </w:rPr>
              <w:t xml:space="preserve">health insurance which pays for services for children, including preventive care, immunizations, screening and treatment of health conditions, doctor and hospital visits, and vision and dental care for families who are income eligible and/or children with disabilities.  </w:t>
            </w:r>
            <w:hyperlink r:id="rId14" w:history="1">
              <w:r w:rsidRPr="00C31C5E">
                <w:rPr>
                  <w:rStyle w:val="Hyperlink"/>
                  <w:rFonts w:ascii="Calibri" w:hAnsi="Calibri" w:cs="Calibri"/>
                  <w:sz w:val="20"/>
                  <w:szCs w:val="20"/>
                </w:rPr>
                <w:t>https://www.medicaid.gov/</w:t>
              </w:r>
            </w:hyperlink>
            <w:r>
              <w:rPr>
                <w:rFonts w:ascii="Calibri" w:hAnsi="Calibri" w:cs="Calibri"/>
                <w:sz w:val="20"/>
                <w:szCs w:val="20"/>
              </w:rPr>
              <w:t xml:space="preserve"> </w:t>
            </w:r>
          </w:p>
        </w:tc>
      </w:tr>
      <w:tr w:rsidR="00E64FAB" w:rsidRPr="00237EC7" w14:paraId="5B0605D4" w14:textId="77777777" w:rsidTr="00CA1F8A">
        <w:trPr>
          <w:trHeight w:val="1007"/>
        </w:trPr>
        <w:tc>
          <w:tcPr>
            <w:tcW w:w="2700" w:type="dxa"/>
            <w:tcMar>
              <w:top w:w="0" w:type="dxa"/>
              <w:left w:w="0" w:type="dxa"/>
              <w:bottom w:w="0" w:type="dxa"/>
              <w:right w:w="240" w:type="dxa"/>
            </w:tcMar>
          </w:tcPr>
          <w:p w14:paraId="2A2AC25E" w14:textId="77777777" w:rsidR="00E64FAB" w:rsidRPr="00237EC7" w:rsidRDefault="00E64FAB" w:rsidP="00C05363">
            <w:pPr>
              <w:spacing w:before="100" w:beforeAutospacing="1" w:after="100" w:afterAutospacing="1" w:line="240" w:lineRule="auto"/>
              <w:jc w:val="center"/>
              <w:rPr>
                <w:rFonts w:eastAsia="Times New Roman" w:cs="Calibri"/>
                <w:bCs/>
                <w:sz w:val="20"/>
                <w:szCs w:val="20"/>
              </w:rPr>
            </w:pPr>
            <w:r w:rsidRPr="00237EC7">
              <w:rPr>
                <w:rFonts w:eastAsia="Times New Roman" w:cs="Calibri"/>
                <w:bCs/>
                <w:sz w:val="20"/>
                <w:szCs w:val="20"/>
              </w:rPr>
              <w:t>Temporary Assistance for Needy Families (TANF)</w:t>
            </w:r>
          </w:p>
        </w:tc>
        <w:tc>
          <w:tcPr>
            <w:tcW w:w="12070" w:type="dxa"/>
          </w:tcPr>
          <w:p w14:paraId="456F5468" w14:textId="0159F2C7" w:rsidR="00E64FAB" w:rsidRPr="00237EC7" w:rsidRDefault="00E64FAB" w:rsidP="00746F15">
            <w:pPr>
              <w:spacing w:before="100" w:beforeAutospacing="1" w:after="100" w:afterAutospacing="1" w:line="240" w:lineRule="auto"/>
              <w:rPr>
                <w:rFonts w:eastAsia="Times New Roman" w:cs="Calibri"/>
                <w:sz w:val="20"/>
                <w:szCs w:val="20"/>
              </w:rPr>
            </w:pPr>
            <w:r w:rsidRPr="00237EC7">
              <w:rPr>
                <w:rFonts w:eastAsia="Times New Roman" w:cs="Calibri"/>
                <w:sz w:val="20"/>
                <w:szCs w:val="20"/>
              </w:rPr>
              <w:t xml:space="preserve">TANF is administered by the Office of Family Assistance, DHSS, and provides grants to States, Territories, or Tribes to assist needy families with children so that children can be cared for in their own homes; reduce dependency by promoting job preparation, work, and marriage; reduce and prevent out-of-wedlock pregnancies; and to encourage the formation and maintenance of two-parent families. States may transfer TANF funds to CCDF or directly spend funds on child care. </w:t>
            </w:r>
            <w:hyperlink r:id="rId15" w:history="1">
              <w:r w:rsidRPr="00C31C5E">
                <w:rPr>
                  <w:rStyle w:val="Hyperlink"/>
                  <w:rFonts w:eastAsia="Times New Roman" w:cs="Calibri"/>
                  <w:sz w:val="20"/>
                  <w:szCs w:val="20"/>
                </w:rPr>
                <w:t>https://www.acf.hhs.gov/ofa/programs/tanf</w:t>
              </w:r>
            </w:hyperlink>
            <w:r>
              <w:rPr>
                <w:rFonts w:eastAsia="Times New Roman" w:cs="Calibri"/>
                <w:sz w:val="20"/>
                <w:szCs w:val="20"/>
              </w:rPr>
              <w:t xml:space="preserve"> </w:t>
            </w:r>
          </w:p>
        </w:tc>
      </w:tr>
      <w:tr w:rsidR="00E64FAB" w:rsidRPr="00237EC7" w14:paraId="7D254C23" w14:textId="77777777" w:rsidTr="00CA1F8A">
        <w:trPr>
          <w:trHeight w:val="230"/>
        </w:trPr>
        <w:tc>
          <w:tcPr>
            <w:tcW w:w="2700" w:type="dxa"/>
            <w:shd w:val="clear" w:color="auto" w:fill="D9E2F3" w:themeFill="accent1" w:themeFillTint="33"/>
            <w:tcMar>
              <w:top w:w="0" w:type="dxa"/>
              <w:left w:w="0" w:type="dxa"/>
              <w:bottom w:w="0" w:type="dxa"/>
              <w:right w:w="240" w:type="dxa"/>
            </w:tcMar>
          </w:tcPr>
          <w:p w14:paraId="547353D4" w14:textId="77777777" w:rsidR="00E64FAB" w:rsidRPr="00237EC7" w:rsidRDefault="00E64FAB" w:rsidP="00C05363">
            <w:pPr>
              <w:spacing w:after="0" w:line="240" w:lineRule="auto"/>
              <w:jc w:val="center"/>
              <w:rPr>
                <w:rFonts w:eastAsia="Times New Roman" w:cs="Calibri"/>
                <w:bCs/>
                <w:sz w:val="20"/>
                <w:szCs w:val="20"/>
              </w:rPr>
            </w:pPr>
          </w:p>
        </w:tc>
        <w:tc>
          <w:tcPr>
            <w:tcW w:w="12070" w:type="dxa"/>
            <w:shd w:val="clear" w:color="auto" w:fill="D9E2F3" w:themeFill="accent1" w:themeFillTint="33"/>
          </w:tcPr>
          <w:p w14:paraId="6763DD15" w14:textId="7394B64C" w:rsidR="00E64FAB" w:rsidRPr="00AE13DE" w:rsidRDefault="00E64FAB" w:rsidP="00AE13DE">
            <w:pPr>
              <w:spacing w:after="0" w:line="240" w:lineRule="auto"/>
              <w:rPr>
                <w:rFonts w:eastAsia="Times New Roman" w:cs="Calibri"/>
                <w:b/>
                <w:bCs/>
                <w:sz w:val="20"/>
                <w:szCs w:val="20"/>
              </w:rPr>
            </w:pPr>
            <w:r w:rsidRPr="00A10A14">
              <w:rPr>
                <w:rFonts w:eastAsia="Times New Roman" w:cs="Calibri"/>
                <w:b/>
                <w:bCs/>
                <w:sz w:val="20"/>
                <w:szCs w:val="20"/>
              </w:rPr>
              <w:t>State and Local</w:t>
            </w:r>
          </w:p>
        </w:tc>
      </w:tr>
      <w:tr w:rsidR="00E64FAB" w:rsidRPr="00237EC7" w14:paraId="2EEAC578" w14:textId="77777777" w:rsidTr="00CA1F8A">
        <w:trPr>
          <w:trHeight w:val="242"/>
        </w:trPr>
        <w:tc>
          <w:tcPr>
            <w:tcW w:w="2700" w:type="dxa"/>
            <w:tcMar>
              <w:top w:w="0" w:type="dxa"/>
              <w:left w:w="0" w:type="dxa"/>
              <w:bottom w:w="0" w:type="dxa"/>
              <w:right w:w="240" w:type="dxa"/>
            </w:tcMar>
          </w:tcPr>
          <w:p w14:paraId="251C56FB" w14:textId="37A28F0B" w:rsidR="00E64FAB" w:rsidRPr="00237EC7" w:rsidRDefault="00E64FAB" w:rsidP="00C05363">
            <w:pPr>
              <w:spacing w:after="0" w:line="240" w:lineRule="auto"/>
              <w:jc w:val="center"/>
              <w:rPr>
                <w:rFonts w:eastAsia="Times New Roman" w:cs="Calibri"/>
                <w:bCs/>
                <w:sz w:val="20"/>
                <w:szCs w:val="20"/>
              </w:rPr>
            </w:pPr>
            <w:r w:rsidRPr="00237EC7">
              <w:rPr>
                <w:rFonts w:eastAsia="Times New Roman" w:cs="Calibri"/>
                <w:bCs/>
                <w:sz w:val="20"/>
                <w:szCs w:val="20"/>
              </w:rPr>
              <w:t>State</w:t>
            </w:r>
            <w:r w:rsidR="00CA1F8A">
              <w:rPr>
                <w:rFonts w:eastAsia="Times New Roman" w:cs="Calibri"/>
                <w:bCs/>
                <w:sz w:val="20"/>
                <w:szCs w:val="20"/>
              </w:rPr>
              <w:t>/</w:t>
            </w:r>
            <w:r w:rsidRPr="00237EC7">
              <w:rPr>
                <w:rFonts w:eastAsia="Times New Roman" w:cs="Calibri"/>
                <w:bCs/>
                <w:sz w:val="20"/>
                <w:szCs w:val="20"/>
              </w:rPr>
              <w:t>Local Education Funds</w:t>
            </w:r>
          </w:p>
        </w:tc>
        <w:tc>
          <w:tcPr>
            <w:tcW w:w="12070" w:type="dxa"/>
          </w:tcPr>
          <w:p w14:paraId="4B419B2C" w14:textId="1044414B" w:rsidR="00E64FAB" w:rsidRPr="00237EC7" w:rsidRDefault="00E64FAB" w:rsidP="00746F15">
            <w:pPr>
              <w:pStyle w:val="ListParagraph"/>
              <w:spacing w:before="100" w:beforeAutospacing="1" w:after="0" w:line="240" w:lineRule="auto"/>
              <w:ind w:left="0"/>
              <w:rPr>
                <w:rFonts w:eastAsia="Times New Roman" w:cs="Calibri"/>
                <w:sz w:val="20"/>
                <w:szCs w:val="20"/>
              </w:rPr>
            </w:pPr>
            <w:r w:rsidRPr="00237EC7">
              <w:rPr>
                <w:rFonts w:eastAsia="Times New Roman" w:cs="Calibri"/>
                <w:bCs/>
                <w:sz w:val="20"/>
                <w:szCs w:val="20"/>
              </w:rPr>
              <w:t>State and local dollars are primary funding sources of public K-12 education (see individual state departments of education websites).</w:t>
            </w:r>
          </w:p>
        </w:tc>
      </w:tr>
      <w:tr w:rsidR="00E64FAB" w:rsidRPr="00237EC7" w14:paraId="4867A8B5" w14:textId="77777777" w:rsidTr="00CA1F8A">
        <w:trPr>
          <w:trHeight w:val="512"/>
        </w:trPr>
        <w:tc>
          <w:tcPr>
            <w:tcW w:w="2700" w:type="dxa"/>
            <w:tcMar>
              <w:top w:w="0" w:type="dxa"/>
              <w:left w:w="0" w:type="dxa"/>
              <w:bottom w:w="0" w:type="dxa"/>
              <w:right w:w="240" w:type="dxa"/>
            </w:tcMar>
          </w:tcPr>
          <w:p w14:paraId="2DFC5EC4" w14:textId="52BFC891" w:rsidR="00E64FAB" w:rsidRPr="00237EC7" w:rsidRDefault="00E64FAB" w:rsidP="00C05363">
            <w:pPr>
              <w:spacing w:before="100" w:beforeAutospacing="1" w:after="100" w:afterAutospacing="1" w:line="240" w:lineRule="auto"/>
              <w:jc w:val="center"/>
              <w:rPr>
                <w:rFonts w:eastAsia="Times New Roman" w:cs="Calibri"/>
                <w:bCs/>
                <w:sz w:val="20"/>
                <w:szCs w:val="20"/>
              </w:rPr>
            </w:pPr>
            <w:r w:rsidRPr="00237EC7">
              <w:rPr>
                <w:rFonts w:eastAsia="Times New Roman" w:cs="Calibri"/>
                <w:bCs/>
                <w:sz w:val="20"/>
                <w:szCs w:val="20"/>
              </w:rPr>
              <w:t>State-Funded Prekindergarten</w:t>
            </w:r>
            <w:bookmarkStart w:id="0" w:name="_ftnref3"/>
            <w:bookmarkEnd w:id="0"/>
          </w:p>
        </w:tc>
        <w:tc>
          <w:tcPr>
            <w:tcW w:w="12070" w:type="dxa"/>
          </w:tcPr>
          <w:p w14:paraId="45CC445E" w14:textId="4812FC06" w:rsidR="00E64FAB" w:rsidRPr="00237EC7" w:rsidRDefault="00E64FAB" w:rsidP="00E64FAB">
            <w:pPr>
              <w:spacing w:before="100" w:beforeAutospacing="1" w:after="100" w:afterAutospacing="1" w:line="240" w:lineRule="auto"/>
              <w:rPr>
                <w:rFonts w:eastAsia="Times New Roman" w:cs="Calibri"/>
                <w:sz w:val="20"/>
                <w:szCs w:val="20"/>
              </w:rPr>
            </w:pPr>
            <w:r w:rsidRPr="00237EC7">
              <w:rPr>
                <w:rFonts w:eastAsia="Times New Roman" w:cs="Calibri"/>
                <w:sz w:val="20"/>
                <w:szCs w:val="20"/>
              </w:rPr>
              <w:t xml:space="preserve">An early learning program </w:t>
            </w:r>
            <w:r w:rsidR="00C26EBB">
              <w:rPr>
                <w:rFonts w:eastAsia="Times New Roman" w:cs="Calibri"/>
                <w:sz w:val="20"/>
                <w:szCs w:val="20"/>
              </w:rPr>
              <w:t xml:space="preserve">invests public resources, e.g., </w:t>
            </w:r>
            <w:r w:rsidRPr="00237EC7">
              <w:rPr>
                <w:rFonts w:eastAsia="Times New Roman" w:cs="Calibri"/>
                <w:sz w:val="20"/>
                <w:szCs w:val="20"/>
              </w:rPr>
              <w:t>State general revenue funds</w:t>
            </w:r>
            <w:r w:rsidR="00C26EBB">
              <w:rPr>
                <w:rFonts w:eastAsia="Times New Roman" w:cs="Calibri"/>
                <w:sz w:val="20"/>
                <w:szCs w:val="20"/>
              </w:rPr>
              <w:t>. In preschool education</w:t>
            </w:r>
            <w:r w:rsidRPr="00237EC7">
              <w:rPr>
                <w:rFonts w:eastAsia="Times New Roman" w:cs="Calibri"/>
                <w:sz w:val="20"/>
                <w:szCs w:val="20"/>
              </w:rPr>
              <w:t xml:space="preserve"> to increase access and improve quality. The Funding often goes to local school districts for programming that emphasizes school readiness.</w:t>
            </w:r>
            <w:r>
              <w:rPr>
                <w:rFonts w:eastAsia="Times New Roman" w:cs="Calibri"/>
                <w:sz w:val="20"/>
                <w:szCs w:val="20"/>
              </w:rPr>
              <w:t xml:space="preserve">  </w:t>
            </w:r>
            <w:hyperlink r:id="rId16" w:history="1">
              <w:r w:rsidRPr="00C31C5E">
                <w:rPr>
                  <w:rStyle w:val="Hyperlink"/>
                  <w:rFonts w:eastAsia="Times New Roman" w:cs="Calibri"/>
                  <w:sz w:val="20"/>
                  <w:szCs w:val="20"/>
                </w:rPr>
                <w:t>https://nieer.org/</w:t>
              </w:r>
            </w:hyperlink>
            <w:r>
              <w:rPr>
                <w:rFonts w:eastAsia="Times New Roman" w:cs="Calibri"/>
                <w:sz w:val="20"/>
                <w:szCs w:val="20"/>
              </w:rPr>
              <w:t xml:space="preserve"> </w:t>
            </w:r>
          </w:p>
        </w:tc>
      </w:tr>
      <w:tr w:rsidR="00E64FAB" w:rsidRPr="00237EC7" w14:paraId="39C28364" w14:textId="77777777" w:rsidTr="00CA1F8A">
        <w:trPr>
          <w:trHeight w:val="230"/>
        </w:trPr>
        <w:tc>
          <w:tcPr>
            <w:tcW w:w="2700" w:type="dxa"/>
            <w:shd w:val="clear" w:color="auto" w:fill="E5D8F4"/>
            <w:tcMar>
              <w:top w:w="0" w:type="dxa"/>
              <w:left w:w="0" w:type="dxa"/>
              <w:bottom w:w="0" w:type="dxa"/>
              <w:right w:w="240" w:type="dxa"/>
            </w:tcMar>
          </w:tcPr>
          <w:p w14:paraId="32874AB8" w14:textId="77777777" w:rsidR="00E64FAB" w:rsidRDefault="00E64FAB" w:rsidP="00C05363">
            <w:pPr>
              <w:spacing w:after="0" w:line="240" w:lineRule="auto"/>
              <w:jc w:val="center"/>
              <w:rPr>
                <w:rFonts w:eastAsia="Times New Roman" w:cs="Calibri"/>
                <w:bCs/>
                <w:sz w:val="20"/>
                <w:szCs w:val="20"/>
              </w:rPr>
            </w:pPr>
          </w:p>
        </w:tc>
        <w:tc>
          <w:tcPr>
            <w:tcW w:w="12070" w:type="dxa"/>
            <w:shd w:val="clear" w:color="auto" w:fill="E5D8F4"/>
          </w:tcPr>
          <w:p w14:paraId="0B4A3AE8" w14:textId="7D28DB27" w:rsidR="00E64FAB" w:rsidRDefault="00E64FAB" w:rsidP="00746F15">
            <w:pPr>
              <w:spacing w:after="0" w:line="240" w:lineRule="auto"/>
              <w:rPr>
                <w:rFonts w:cs="Calibri"/>
                <w:sz w:val="20"/>
                <w:szCs w:val="20"/>
              </w:rPr>
            </w:pPr>
            <w:r w:rsidRPr="00A10A14">
              <w:rPr>
                <w:rFonts w:eastAsia="Times New Roman" w:cs="Calibri"/>
                <w:b/>
                <w:bCs/>
                <w:sz w:val="20"/>
                <w:szCs w:val="20"/>
              </w:rPr>
              <w:t>Private</w:t>
            </w:r>
          </w:p>
        </w:tc>
      </w:tr>
      <w:tr w:rsidR="00E64FAB" w:rsidRPr="00237EC7" w14:paraId="47A0FB7F" w14:textId="77777777" w:rsidTr="00CA1F8A">
        <w:trPr>
          <w:trHeight w:val="242"/>
        </w:trPr>
        <w:tc>
          <w:tcPr>
            <w:tcW w:w="2700" w:type="dxa"/>
            <w:tcMar>
              <w:top w:w="0" w:type="dxa"/>
              <w:left w:w="0" w:type="dxa"/>
              <w:bottom w:w="0" w:type="dxa"/>
              <w:right w:w="240" w:type="dxa"/>
            </w:tcMar>
          </w:tcPr>
          <w:p w14:paraId="215D26A2" w14:textId="77777777" w:rsidR="00E64FAB" w:rsidRPr="00237EC7" w:rsidRDefault="00E64FAB" w:rsidP="00C05363">
            <w:pPr>
              <w:spacing w:after="0" w:line="240" w:lineRule="auto"/>
              <w:jc w:val="center"/>
              <w:rPr>
                <w:rFonts w:eastAsia="Times New Roman" w:cs="Calibri"/>
                <w:bCs/>
                <w:sz w:val="20"/>
                <w:szCs w:val="20"/>
              </w:rPr>
            </w:pPr>
            <w:r>
              <w:rPr>
                <w:rFonts w:eastAsia="Times New Roman" w:cs="Calibri"/>
                <w:bCs/>
                <w:sz w:val="20"/>
                <w:szCs w:val="20"/>
              </w:rPr>
              <w:t>Private Insurance</w:t>
            </w:r>
          </w:p>
        </w:tc>
        <w:tc>
          <w:tcPr>
            <w:tcW w:w="12070" w:type="dxa"/>
          </w:tcPr>
          <w:p w14:paraId="0D9FD452" w14:textId="77777777" w:rsidR="00E64FAB" w:rsidRPr="00237EC7" w:rsidRDefault="00E64FAB" w:rsidP="00746F15">
            <w:pPr>
              <w:spacing w:after="0" w:line="240" w:lineRule="auto"/>
              <w:rPr>
                <w:rFonts w:cs="Calibri"/>
                <w:sz w:val="20"/>
                <w:szCs w:val="20"/>
              </w:rPr>
            </w:pPr>
            <w:r>
              <w:rPr>
                <w:rFonts w:cs="Calibri"/>
                <w:sz w:val="20"/>
                <w:szCs w:val="20"/>
              </w:rPr>
              <w:t>Private family or child insurance used with family permission.</w:t>
            </w:r>
          </w:p>
        </w:tc>
      </w:tr>
      <w:tr w:rsidR="00E64FAB" w:rsidRPr="00237EC7" w14:paraId="0E67EBCE" w14:textId="77777777" w:rsidTr="00CA1F8A">
        <w:trPr>
          <w:trHeight w:val="242"/>
        </w:trPr>
        <w:tc>
          <w:tcPr>
            <w:tcW w:w="2700" w:type="dxa"/>
            <w:tcMar>
              <w:top w:w="0" w:type="dxa"/>
              <w:left w:w="0" w:type="dxa"/>
              <w:bottom w:w="0" w:type="dxa"/>
              <w:right w:w="240" w:type="dxa"/>
            </w:tcMar>
          </w:tcPr>
          <w:p w14:paraId="0BBBE5B0" w14:textId="77777777" w:rsidR="00E64FAB" w:rsidRPr="00237EC7" w:rsidRDefault="00E64FAB" w:rsidP="00C05363">
            <w:pPr>
              <w:spacing w:after="0" w:line="240" w:lineRule="auto"/>
              <w:jc w:val="center"/>
              <w:rPr>
                <w:rFonts w:eastAsia="Times New Roman" w:cs="Calibri"/>
                <w:bCs/>
                <w:sz w:val="20"/>
                <w:szCs w:val="20"/>
              </w:rPr>
            </w:pPr>
            <w:r w:rsidRPr="00237EC7">
              <w:rPr>
                <w:rFonts w:eastAsia="Times New Roman" w:cs="Calibri"/>
                <w:bCs/>
                <w:sz w:val="20"/>
                <w:szCs w:val="20"/>
              </w:rPr>
              <w:t>Private Pay</w:t>
            </w:r>
          </w:p>
        </w:tc>
        <w:tc>
          <w:tcPr>
            <w:tcW w:w="12070" w:type="dxa"/>
          </w:tcPr>
          <w:p w14:paraId="42674251" w14:textId="7CAC773C" w:rsidR="00E64FAB" w:rsidRPr="00237EC7" w:rsidRDefault="00E64FAB" w:rsidP="00746F15">
            <w:pPr>
              <w:spacing w:after="0" w:line="240" w:lineRule="auto"/>
              <w:rPr>
                <w:rFonts w:cs="Calibri"/>
                <w:sz w:val="20"/>
                <w:szCs w:val="20"/>
              </w:rPr>
            </w:pPr>
            <w:r w:rsidRPr="00237EC7">
              <w:rPr>
                <w:rFonts w:cs="Calibri"/>
                <w:sz w:val="20"/>
                <w:szCs w:val="20"/>
              </w:rPr>
              <w:t xml:space="preserve">Funding sources such as parental payment or co-pay, scholarships, and/or </w:t>
            </w:r>
            <w:r w:rsidR="00FC05B6">
              <w:rPr>
                <w:rFonts w:cs="Calibri"/>
                <w:sz w:val="20"/>
                <w:szCs w:val="20"/>
              </w:rPr>
              <w:t>donations,</w:t>
            </w:r>
            <w:r w:rsidRPr="00237EC7">
              <w:rPr>
                <w:rFonts w:cs="Calibri"/>
                <w:sz w:val="20"/>
                <w:szCs w:val="20"/>
              </w:rPr>
              <w:t xml:space="preserve"> may support programs and/or enrollment of children.</w:t>
            </w:r>
          </w:p>
        </w:tc>
      </w:tr>
      <w:tr w:rsidR="00E64FAB" w:rsidRPr="00237EC7" w14:paraId="2C10D1C2" w14:textId="77777777" w:rsidTr="00CA1F8A">
        <w:trPr>
          <w:trHeight w:val="260"/>
        </w:trPr>
        <w:tc>
          <w:tcPr>
            <w:tcW w:w="2700" w:type="dxa"/>
            <w:tcMar>
              <w:top w:w="0" w:type="dxa"/>
              <w:left w:w="0" w:type="dxa"/>
              <w:bottom w:w="0" w:type="dxa"/>
              <w:right w:w="240" w:type="dxa"/>
            </w:tcMar>
          </w:tcPr>
          <w:p w14:paraId="4EA99BFE" w14:textId="77777777" w:rsidR="00E64FAB" w:rsidRPr="00237EC7" w:rsidRDefault="00E64FAB" w:rsidP="00C05363">
            <w:pPr>
              <w:spacing w:after="0" w:line="240" w:lineRule="auto"/>
              <w:jc w:val="center"/>
              <w:rPr>
                <w:rFonts w:eastAsia="Times New Roman" w:cs="Calibri"/>
                <w:bCs/>
                <w:sz w:val="20"/>
                <w:szCs w:val="20"/>
              </w:rPr>
            </w:pPr>
            <w:r w:rsidRPr="00237EC7">
              <w:rPr>
                <w:rFonts w:eastAsia="Times New Roman" w:cs="Calibri"/>
                <w:bCs/>
                <w:sz w:val="20"/>
                <w:szCs w:val="20"/>
              </w:rPr>
              <w:t>Foundation Funds</w:t>
            </w:r>
          </w:p>
        </w:tc>
        <w:tc>
          <w:tcPr>
            <w:tcW w:w="12070" w:type="dxa"/>
          </w:tcPr>
          <w:p w14:paraId="5BD240E7" w14:textId="7D3269F3" w:rsidR="00E64FAB" w:rsidRPr="00237EC7" w:rsidRDefault="00E64FAB" w:rsidP="004E1F80">
            <w:pPr>
              <w:tabs>
                <w:tab w:val="right" w:pos="12240"/>
              </w:tabs>
              <w:spacing w:after="0" w:line="240" w:lineRule="auto"/>
              <w:rPr>
                <w:rFonts w:eastAsia="Times New Roman" w:cs="Calibri"/>
                <w:sz w:val="20"/>
                <w:szCs w:val="20"/>
              </w:rPr>
            </w:pPr>
            <w:r w:rsidRPr="00237EC7">
              <w:rPr>
                <w:rFonts w:eastAsia="Times New Roman" w:cs="Calibri"/>
                <w:sz w:val="20"/>
                <w:szCs w:val="20"/>
              </w:rPr>
              <w:t>May be utilized to support programs and/or enrollment of individuals.</w:t>
            </w:r>
            <w:r w:rsidR="004E1F80">
              <w:rPr>
                <w:rFonts w:eastAsia="Times New Roman" w:cs="Calibri"/>
                <w:sz w:val="20"/>
                <w:szCs w:val="20"/>
              </w:rPr>
              <w:tab/>
            </w:r>
          </w:p>
        </w:tc>
      </w:tr>
    </w:tbl>
    <w:p w14:paraId="11C48ECE" w14:textId="3F9EF470" w:rsidR="00664271" w:rsidRDefault="00664271" w:rsidP="00664271">
      <w:pPr>
        <w:tabs>
          <w:tab w:val="left" w:pos="12757"/>
        </w:tabs>
        <w:rPr>
          <w:sz w:val="18"/>
          <w:szCs w:val="18"/>
        </w:rPr>
      </w:pPr>
      <w:r>
        <w:rPr>
          <w:sz w:val="18"/>
          <w:szCs w:val="18"/>
        </w:rPr>
        <w:tab/>
      </w:r>
    </w:p>
    <w:p w14:paraId="05D92F19" w14:textId="32148D5D" w:rsidR="00664271" w:rsidRDefault="00664271" w:rsidP="00067069">
      <w:pPr>
        <w:jc w:val="center"/>
        <w:rPr>
          <w:b/>
          <w:bCs/>
        </w:rPr>
      </w:pPr>
      <w:r w:rsidRPr="008711F2">
        <w:rPr>
          <w:b/>
          <w:bCs/>
        </w:rPr>
        <w:lastRenderedPageBreak/>
        <w:t xml:space="preserve">COVID Relief Funds </w:t>
      </w:r>
      <w:r>
        <w:rPr>
          <w:b/>
          <w:bCs/>
        </w:rPr>
        <w:t>Supporting</w:t>
      </w:r>
      <w:r w:rsidRPr="008711F2">
        <w:rPr>
          <w:b/>
          <w:bCs/>
        </w:rPr>
        <w:t xml:space="preserve"> IDEA Services and Early Childhood Programs</w:t>
      </w:r>
      <w:r>
        <w:rPr>
          <w:b/>
          <w:bCs/>
        </w:rPr>
        <w:t xml:space="preserve"> – At-a-Glance</w:t>
      </w:r>
    </w:p>
    <w:p w14:paraId="77F096F0" w14:textId="77777777" w:rsidR="00664271" w:rsidRPr="00AD7010" w:rsidRDefault="00664271" w:rsidP="00664271">
      <w:pPr>
        <w:pStyle w:val="NormalWeb"/>
        <w:ind w:left="-540" w:right="-270"/>
        <w:rPr>
          <w:rFonts w:asciiTheme="minorHAnsi" w:hAnsiTheme="minorHAnsi" w:cstheme="minorHAnsi"/>
          <w:sz w:val="20"/>
          <w:szCs w:val="20"/>
        </w:rPr>
      </w:pPr>
      <w:r w:rsidRPr="00AD7010">
        <w:rPr>
          <w:rFonts w:asciiTheme="minorHAnsi" w:hAnsiTheme="minorHAnsi" w:cstheme="minorHAnsi"/>
          <w:sz w:val="20"/>
          <w:szCs w:val="20"/>
        </w:rPr>
        <w:t xml:space="preserve">The Coronavirus Aid, Relief, and Economic Security </w:t>
      </w:r>
      <w:r>
        <w:rPr>
          <w:rFonts w:asciiTheme="minorHAnsi" w:hAnsiTheme="minorHAnsi" w:cstheme="minorHAnsi"/>
          <w:sz w:val="20"/>
          <w:szCs w:val="20"/>
        </w:rPr>
        <w:t xml:space="preserve">Act </w:t>
      </w:r>
      <w:r w:rsidRPr="00AD7010">
        <w:rPr>
          <w:rFonts w:asciiTheme="minorHAnsi" w:hAnsiTheme="minorHAnsi" w:cstheme="minorHAnsi"/>
          <w:sz w:val="20"/>
          <w:szCs w:val="20"/>
        </w:rPr>
        <w:t>(</w:t>
      </w:r>
      <w:r w:rsidRPr="00AD7010">
        <w:rPr>
          <w:rFonts w:asciiTheme="minorHAnsi" w:hAnsiTheme="minorHAnsi" w:cstheme="minorHAnsi"/>
          <w:b/>
          <w:bCs/>
          <w:sz w:val="20"/>
          <w:szCs w:val="20"/>
        </w:rPr>
        <w:t>CARES</w:t>
      </w:r>
      <w:r w:rsidRPr="00AD7010">
        <w:rPr>
          <w:rFonts w:asciiTheme="minorHAnsi" w:hAnsiTheme="minorHAnsi" w:cstheme="minorHAnsi"/>
          <w:sz w:val="20"/>
          <w:szCs w:val="20"/>
        </w:rPr>
        <w:t xml:space="preserve">) was enacted on March 27, </w:t>
      </w:r>
      <w:proofErr w:type="gramStart"/>
      <w:r w:rsidRPr="00AD7010">
        <w:rPr>
          <w:rFonts w:asciiTheme="minorHAnsi" w:hAnsiTheme="minorHAnsi" w:cstheme="minorHAnsi"/>
          <w:sz w:val="20"/>
          <w:szCs w:val="20"/>
        </w:rPr>
        <w:t>2020</w:t>
      </w:r>
      <w:proofErr w:type="gramEnd"/>
      <w:r w:rsidRPr="00AD7010">
        <w:rPr>
          <w:rFonts w:asciiTheme="minorHAnsi" w:hAnsiTheme="minorHAnsi" w:cstheme="minorHAnsi"/>
          <w:sz w:val="20"/>
          <w:szCs w:val="20"/>
        </w:rPr>
        <w:t xml:space="preserve"> to provide emergency assistance and health care response for individuals, families, and businesses affected by the COVID-19 pandemic. Additional funds from the Coronavirus Response and Relief Supplemental Appropriations Act (</w:t>
      </w:r>
      <w:r w:rsidRPr="003E2774">
        <w:rPr>
          <w:rFonts w:asciiTheme="minorHAnsi" w:hAnsiTheme="minorHAnsi" w:cstheme="minorHAnsi"/>
          <w:b/>
          <w:bCs/>
          <w:sz w:val="20"/>
          <w:szCs w:val="20"/>
        </w:rPr>
        <w:t>CRRSA</w:t>
      </w:r>
      <w:r w:rsidRPr="00AD7010">
        <w:rPr>
          <w:rFonts w:asciiTheme="minorHAnsi" w:hAnsiTheme="minorHAnsi" w:cstheme="minorHAnsi"/>
          <w:sz w:val="20"/>
          <w:szCs w:val="20"/>
        </w:rPr>
        <w:t>) were signed into law December 27, 2020</w:t>
      </w:r>
      <w:r>
        <w:rPr>
          <w:rFonts w:asciiTheme="minorHAnsi" w:hAnsiTheme="minorHAnsi" w:cstheme="minorHAnsi"/>
          <w:sz w:val="20"/>
          <w:szCs w:val="20"/>
        </w:rPr>
        <w:t xml:space="preserve">.  On March 11, 2021, </w:t>
      </w:r>
      <w:r w:rsidRPr="00AD7010">
        <w:rPr>
          <w:rFonts w:asciiTheme="minorHAnsi" w:hAnsiTheme="minorHAnsi" w:cstheme="minorHAnsi"/>
          <w:sz w:val="20"/>
          <w:szCs w:val="20"/>
        </w:rPr>
        <w:t xml:space="preserve">American Recue Plan </w:t>
      </w:r>
      <w:r>
        <w:rPr>
          <w:rFonts w:asciiTheme="minorHAnsi" w:hAnsiTheme="minorHAnsi" w:cstheme="minorHAnsi"/>
          <w:sz w:val="20"/>
          <w:szCs w:val="20"/>
        </w:rPr>
        <w:t>Act (</w:t>
      </w:r>
      <w:r w:rsidRPr="003E2774">
        <w:rPr>
          <w:rFonts w:asciiTheme="minorHAnsi" w:hAnsiTheme="minorHAnsi" w:cstheme="minorHAnsi"/>
          <w:b/>
          <w:bCs/>
          <w:sz w:val="20"/>
          <w:szCs w:val="20"/>
        </w:rPr>
        <w:t>ARP</w:t>
      </w:r>
      <w:r w:rsidRPr="00AD7010">
        <w:rPr>
          <w:rFonts w:asciiTheme="minorHAnsi" w:hAnsiTheme="minorHAnsi" w:cstheme="minorHAnsi"/>
          <w:sz w:val="20"/>
          <w:szCs w:val="20"/>
        </w:rPr>
        <w:t xml:space="preserve">) </w:t>
      </w:r>
      <w:r>
        <w:rPr>
          <w:rFonts w:asciiTheme="minorHAnsi" w:hAnsiTheme="minorHAnsi" w:cstheme="minorHAnsi"/>
          <w:sz w:val="20"/>
          <w:szCs w:val="20"/>
        </w:rPr>
        <w:t xml:space="preserve">was signed into law. The </w:t>
      </w:r>
      <w:r w:rsidRPr="00AD7010">
        <w:rPr>
          <w:rFonts w:asciiTheme="minorHAnsi" w:hAnsiTheme="minorHAnsi" w:cstheme="minorHAnsi"/>
          <w:sz w:val="20"/>
          <w:szCs w:val="20"/>
        </w:rPr>
        <w:t>following table provides a short description and link</w:t>
      </w:r>
      <w:r>
        <w:rPr>
          <w:rFonts w:asciiTheme="minorHAnsi" w:hAnsiTheme="minorHAnsi" w:cstheme="minorHAnsi"/>
          <w:sz w:val="20"/>
          <w:szCs w:val="20"/>
        </w:rPr>
        <w:t>s</w:t>
      </w:r>
      <w:r w:rsidRPr="00AD7010">
        <w:rPr>
          <w:rFonts w:asciiTheme="minorHAnsi" w:hAnsiTheme="minorHAnsi" w:cstheme="minorHAnsi"/>
          <w:sz w:val="20"/>
          <w:szCs w:val="20"/>
        </w:rPr>
        <w:t xml:space="preserve"> to information</w:t>
      </w:r>
      <w:r>
        <w:rPr>
          <w:rFonts w:asciiTheme="minorHAnsi" w:hAnsiTheme="minorHAnsi" w:cstheme="minorHAnsi"/>
          <w:sz w:val="20"/>
          <w:szCs w:val="20"/>
        </w:rPr>
        <w:t xml:space="preserve"> about key COVID relief funds that may be used to support IDEA services and opportunities for children with disabilities to have seats in regular early childhood programs. Please note these funds are time limited and varied in their obligation and expenditure requirements. </w:t>
      </w:r>
    </w:p>
    <w:tbl>
      <w:tblPr>
        <w:tblW w:w="138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0"/>
        <w:gridCol w:w="13050"/>
      </w:tblGrid>
      <w:tr w:rsidR="00664271" w:rsidRPr="005213E4" w14:paraId="5C42FE2D" w14:textId="77777777" w:rsidTr="00AF744A">
        <w:trPr>
          <w:trHeight w:val="235"/>
        </w:trPr>
        <w:tc>
          <w:tcPr>
            <w:tcW w:w="810" w:type="dxa"/>
            <w:tcMar>
              <w:top w:w="0" w:type="dxa"/>
              <w:left w:w="0" w:type="dxa"/>
              <w:bottom w:w="0" w:type="dxa"/>
              <w:right w:w="240" w:type="dxa"/>
            </w:tcMar>
            <w:hideMark/>
          </w:tcPr>
          <w:p w14:paraId="63DB729E" w14:textId="77777777" w:rsidR="00664271" w:rsidRPr="005213E4" w:rsidRDefault="00664271" w:rsidP="00AF744A">
            <w:pPr>
              <w:spacing w:before="100" w:beforeAutospacing="1" w:after="100" w:afterAutospacing="1" w:line="240" w:lineRule="auto"/>
              <w:ind w:right="-162"/>
              <w:jc w:val="center"/>
              <w:rPr>
                <w:rFonts w:eastAsia="Times New Roman" w:cs="Calibri"/>
                <w:b/>
                <w:sz w:val="20"/>
                <w:szCs w:val="20"/>
              </w:rPr>
            </w:pPr>
            <w:r w:rsidRPr="008711F2">
              <w:rPr>
                <w:rFonts w:eastAsia="Times New Roman" w:cs="Calibri"/>
                <w:b/>
                <w:sz w:val="20"/>
                <w:szCs w:val="20"/>
              </w:rPr>
              <w:t>Funds</w:t>
            </w:r>
          </w:p>
        </w:tc>
        <w:tc>
          <w:tcPr>
            <w:tcW w:w="13050" w:type="dxa"/>
            <w:tcMar>
              <w:top w:w="0" w:type="dxa"/>
              <w:left w:w="0" w:type="dxa"/>
              <w:bottom w:w="0" w:type="dxa"/>
              <w:right w:w="240" w:type="dxa"/>
            </w:tcMar>
            <w:hideMark/>
          </w:tcPr>
          <w:p w14:paraId="74C8F3EF" w14:textId="77777777" w:rsidR="00664271" w:rsidRPr="005213E4" w:rsidRDefault="00664271" w:rsidP="00AF744A">
            <w:pPr>
              <w:spacing w:before="100" w:beforeAutospacing="1" w:after="100" w:afterAutospacing="1" w:line="240" w:lineRule="auto"/>
              <w:jc w:val="center"/>
              <w:rPr>
                <w:rFonts w:eastAsia="Times New Roman" w:cs="Calibri"/>
                <w:b/>
                <w:sz w:val="20"/>
                <w:szCs w:val="20"/>
              </w:rPr>
            </w:pPr>
            <w:r w:rsidRPr="008711F2">
              <w:rPr>
                <w:rFonts w:eastAsia="Times New Roman" w:cs="Calibri"/>
                <w:b/>
                <w:sz w:val="20"/>
                <w:szCs w:val="20"/>
              </w:rPr>
              <w:t>Description</w:t>
            </w:r>
          </w:p>
        </w:tc>
      </w:tr>
      <w:tr w:rsidR="00664271" w:rsidRPr="005213E4" w14:paraId="1ABBE991" w14:textId="77777777" w:rsidTr="00AF744A">
        <w:trPr>
          <w:trHeight w:val="350"/>
        </w:trPr>
        <w:tc>
          <w:tcPr>
            <w:tcW w:w="810" w:type="dxa"/>
            <w:shd w:val="clear" w:color="auto" w:fill="8EAADB" w:themeFill="accent1" w:themeFillTint="99"/>
            <w:tcMar>
              <w:top w:w="0" w:type="dxa"/>
              <w:left w:w="0" w:type="dxa"/>
              <w:bottom w:w="0" w:type="dxa"/>
              <w:right w:w="240" w:type="dxa"/>
            </w:tcMar>
          </w:tcPr>
          <w:p w14:paraId="111DE2FC" w14:textId="77777777" w:rsidR="00664271" w:rsidRDefault="00664271" w:rsidP="00AF744A">
            <w:pPr>
              <w:spacing w:before="100" w:beforeAutospacing="1" w:after="100" w:afterAutospacing="1" w:line="240" w:lineRule="auto"/>
              <w:ind w:right="-333"/>
              <w:jc w:val="center"/>
              <w:rPr>
                <w:rFonts w:eastAsia="Times New Roman" w:cs="Calibri"/>
                <w:b/>
                <w:sz w:val="20"/>
                <w:szCs w:val="20"/>
              </w:rPr>
            </w:pPr>
          </w:p>
        </w:tc>
        <w:tc>
          <w:tcPr>
            <w:tcW w:w="13050" w:type="dxa"/>
            <w:shd w:val="clear" w:color="auto" w:fill="8EAADB" w:themeFill="accent1" w:themeFillTint="99"/>
          </w:tcPr>
          <w:p w14:paraId="4299A0D5" w14:textId="77777777" w:rsidR="00664271" w:rsidRPr="00F54EB8" w:rsidRDefault="00664271" w:rsidP="00AF744A">
            <w:pPr>
              <w:pStyle w:val="NormalWeb"/>
              <w:jc w:val="center"/>
              <w:rPr>
                <w:rFonts w:asciiTheme="minorHAnsi" w:hAnsiTheme="minorHAnsi" w:cstheme="minorHAnsi"/>
                <w:sz w:val="22"/>
                <w:szCs w:val="22"/>
              </w:rPr>
            </w:pPr>
            <w:r w:rsidRPr="00F54EB8">
              <w:rPr>
                <w:rFonts w:ascii="Calibri" w:hAnsi="Calibri" w:cs="Calibri"/>
                <w:b/>
                <w:bCs/>
                <w:sz w:val="22"/>
                <w:szCs w:val="22"/>
              </w:rPr>
              <w:t>Federal Education Funds</w:t>
            </w:r>
          </w:p>
        </w:tc>
      </w:tr>
      <w:tr w:rsidR="00664271" w:rsidRPr="005213E4" w14:paraId="735EA174" w14:textId="77777777" w:rsidTr="00AF744A">
        <w:trPr>
          <w:trHeight w:val="980"/>
        </w:trPr>
        <w:tc>
          <w:tcPr>
            <w:tcW w:w="810" w:type="dxa"/>
            <w:tcMar>
              <w:top w:w="0" w:type="dxa"/>
              <w:left w:w="0" w:type="dxa"/>
              <w:bottom w:w="0" w:type="dxa"/>
              <w:right w:w="240" w:type="dxa"/>
            </w:tcMar>
          </w:tcPr>
          <w:p w14:paraId="35FC1F84" w14:textId="77777777" w:rsidR="00664271" w:rsidRDefault="00664271" w:rsidP="00AF744A">
            <w:pPr>
              <w:spacing w:before="100" w:beforeAutospacing="1" w:after="100" w:afterAutospacing="1" w:line="240" w:lineRule="auto"/>
              <w:ind w:right="-162"/>
              <w:jc w:val="center"/>
              <w:rPr>
                <w:rFonts w:eastAsia="Times New Roman" w:cs="Calibri"/>
                <w:b/>
                <w:sz w:val="20"/>
                <w:szCs w:val="20"/>
              </w:rPr>
            </w:pPr>
            <w:r>
              <w:rPr>
                <w:rFonts w:eastAsia="Times New Roman" w:cs="Calibri"/>
                <w:b/>
                <w:sz w:val="20"/>
                <w:szCs w:val="20"/>
              </w:rPr>
              <w:t>ARP IDEA</w:t>
            </w:r>
          </w:p>
        </w:tc>
        <w:tc>
          <w:tcPr>
            <w:tcW w:w="13050" w:type="dxa"/>
          </w:tcPr>
          <w:p w14:paraId="2451DB81" w14:textId="77777777" w:rsidR="00664271" w:rsidRDefault="00664271" w:rsidP="00AF744A">
            <w:pPr>
              <w:pStyle w:val="NormalWeb"/>
              <w:rPr>
                <w:rFonts w:asciiTheme="minorHAnsi" w:hAnsiTheme="minorHAnsi" w:cstheme="minorHAnsi"/>
                <w:sz w:val="20"/>
                <w:szCs w:val="20"/>
              </w:rPr>
            </w:pPr>
            <w:r w:rsidRPr="005D2174">
              <w:rPr>
                <w:rFonts w:ascii="Calibri" w:hAnsi="Calibri" w:cs="Calibri"/>
                <w:sz w:val="20"/>
                <w:szCs w:val="20"/>
              </w:rPr>
              <w:t>Of the $130 billion that was allocated to the Department</w:t>
            </w:r>
            <w:r>
              <w:rPr>
                <w:rFonts w:ascii="Calibri" w:hAnsi="Calibri" w:cs="Calibri"/>
                <w:sz w:val="20"/>
                <w:szCs w:val="20"/>
              </w:rPr>
              <w:t xml:space="preserve"> of Education,</w:t>
            </w:r>
            <w:r w:rsidRPr="005D2174">
              <w:rPr>
                <w:rFonts w:ascii="Calibri" w:hAnsi="Calibri" w:cs="Calibri"/>
                <w:sz w:val="20"/>
                <w:szCs w:val="20"/>
              </w:rPr>
              <w:t xml:space="preserve"> the following amounts were earmarked for IDEA grant awards as supplemental FFY 2021 funds:</w:t>
            </w:r>
            <w:r>
              <w:rPr>
                <w:rFonts w:ascii="Calibri" w:hAnsi="Calibri" w:cs="Calibri"/>
                <w:sz w:val="20"/>
                <w:szCs w:val="20"/>
              </w:rPr>
              <w:t xml:space="preserve"> </w:t>
            </w:r>
            <w:r w:rsidRPr="009067F6">
              <w:rPr>
                <w:rFonts w:ascii="Calibri" w:hAnsi="Calibri" w:cs="Calibri"/>
                <w:sz w:val="20"/>
                <w:szCs w:val="20"/>
              </w:rPr>
              <w:t>$2.58 billion for grants to states under Part B of IDEA</w:t>
            </w:r>
            <w:r>
              <w:rPr>
                <w:rFonts w:ascii="Calibri" w:hAnsi="Calibri" w:cs="Calibri"/>
                <w:sz w:val="20"/>
                <w:szCs w:val="20"/>
              </w:rPr>
              <w:t xml:space="preserve">, </w:t>
            </w:r>
            <w:r w:rsidRPr="009067F6">
              <w:rPr>
                <w:rFonts w:ascii="Calibri" w:hAnsi="Calibri" w:cs="Calibri"/>
                <w:sz w:val="20"/>
                <w:szCs w:val="20"/>
              </w:rPr>
              <w:t>$200 million for preschool grants under IDEA</w:t>
            </w:r>
            <w:r>
              <w:rPr>
                <w:rFonts w:ascii="Calibri" w:hAnsi="Calibri" w:cs="Calibri"/>
                <w:sz w:val="20"/>
                <w:szCs w:val="20"/>
              </w:rPr>
              <w:t xml:space="preserve">, and </w:t>
            </w:r>
            <w:r w:rsidRPr="009067F6">
              <w:rPr>
                <w:rFonts w:ascii="Calibri" w:hAnsi="Calibri" w:cs="Calibri"/>
                <w:sz w:val="20"/>
                <w:szCs w:val="20"/>
              </w:rPr>
              <w:t>$250 million for programs for infants and toddlers under Part C of IDEA.</w:t>
            </w:r>
            <w:r>
              <w:rPr>
                <w:rFonts w:ascii="Calibri" w:hAnsi="Calibri" w:cs="Calibri"/>
                <w:sz w:val="20"/>
                <w:szCs w:val="20"/>
              </w:rPr>
              <w:t xml:space="preserve"> </w:t>
            </w:r>
            <w:r w:rsidRPr="00027B74">
              <w:rPr>
                <w:rFonts w:ascii="Calibri" w:hAnsi="Calibri" w:cs="Calibri"/>
                <w:sz w:val="20"/>
                <w:szCs w:val="20"/>
              </w:rPr>
              <w:t xml:space="preserve">All IDEA </w:t>
            </w:r>
            <w:r>
              <w:rPr>
                <w:rFonts w:ascii="Calibri" w:hAnsi="Calibri" w:cs="Calibri"/>
                <w:sz w:val="20"/>
                <w:szCs w:val="20"/>
              </w:rPr>
              <w:t>(</w:t>
            </w:r>
            <w:r w:rsidRPr="00027B74">
              <w:rPr>
                <w:rFonts w:ascii="Calibri" w:hAnsi="Calibri" w:cs="Calibri"/>
                <w:sz w:val="20"/>
                <w:szCs w:val="20"/>
              </w:rPr>
              <w:t>Part</w:t>
            </w:r>
            <w:r>
              <w:rPr>
                <w:rFonts w:ascii="Calibri" w:hAnsi="Calibri" w:cs="Calibri"/>
                <w:sz w:val="20"/>
                <w:szCs w:val="20"/>
              </w:rPr>
              <w:t>s B and</w:t>
            </w:r>
            <w:r w:rsidRPr="00027B74">
              <w:rPr>
                <w:rFonts w:ascii="Calibri" w:hAnsi="Calibri" w:cs="Calibri"/>
                <w:sz w:val="20"/>
                <w:szCs w:val="20"/>
              </w:rPr>
              <w:t xml:space="preserve"> C</w:t>
            </w:r>
            <w:r>
              <w:rPr>
                <w:rFonts w:ascii="Calibri" w:hAnsi="Calibri" w:cs="Calibri"/>
                <w:sz w:val="20"/>
                <w:szCs w:val="20"/>
              </w:rPr>
              <w:t>)</w:t>
            </w:r>
            <w:r w:rsidRPr="00027B74">
              <w:rPr>
                <w:rFonts w:ascii="Calibri" w:hAnsi="Calibri" w:cs="Calibri"/>
                <w:sz w:val="20"/>
                <w:szCs w:val="20"/>
              </w:rPr>
              <w:t xml:space="preserve"> ARP funds must be used consistently with current IDEA statutory and regulatory requirements.</w:t>
            </w:r>
            <w:r>
              <w:rPr>
                <w:rFonts w:ascii="Calibri" w:hAnsi="Calibri" w:cs="Calibri"/>
                <w:sz w:val="20"/>
                <w:szCs w:val="20"/>
              </w:rPr>
              <w:t xml:space="preserve"> </w:t>
            </w:r>
            <w:hyperlink r:id="rId17" w:history="1">
              <w:r w:rsidRPr="00B605DC">
                <w:rPr>
                  <w:rStyle w:val="Hyperlink"/>
                  <w:rFonts w:ascii="Calibri" w:hAnsi="Calibri" w:cs="Calibri"/>
                  <w:sz w:val="20"/>
                  <w:szCs w:val="20"/>
                </w:rPr>
                <w:t>https://www2.ed.gov/policy/speced/leg/arp/arp-idea-fact-sheet.pdf</w:t>
              </w:r>
            </w:hyperlink>
          </w:p>
        </w:tc>
      </w:tr>
      <w:tr w:rsidR="00664271" w:rsidRPr="005213E4" w14:paraId="0B38538C" w14:textId="77777777" w:rsidTr="00AF744A">
        <w:trPr>
          <w:trHeight w:val="980"/>
        </w:trPr>
        <w:tc>
          <w:tcPr>
            <w:tcW w:w="810" w:type="dxa"/>
            <w:tcMar>
              <w:top w:w="0" w:type="dxa"/>
              <w:left w:w="0" w:type="dxa"/>
              <w:bottom w:w="0" w:type="dxa"/>
              <w:right w:w="240" w:type="dxa"/>
            </w:tcMar>
          </w:tcPr>
          <w:p w14:paraId="1064C4D2" w14:textId="77777777" w:rsidR="00664271" w:rsidRPr="005213E4" w:rsidRDefault="00664271" w:rsidP="00AF744A">
            <w:pPr>
              <w:spacing w:before="100" w:beforeAutospacing="1" w:after="100" w:afterAutospacing="1" w:line="240" w:lineRule="auto"/>
              <w:ind w:right="-162"/>
              <w:jc w:val="center"/>
              <w:rPr>
                <w:rFonts w:eastAsia="Times New Roman" w:cs="Calibri"/>
                <w:b/>
                <w:sz w:val="20"/>
                <w:szCs w:val="20"/>
              </w:rPr>
            </w:pPr>
            <w:r>
              <w:rPr>
                <w:rFonts w:eastAsia="Times New Roman" w:cs="Calibri"/>
                <w:b/>
                <w:sz w:val="20"/>
                <w:szCs w:val="20"/>
              </w:rPr>
              <w:t>CARES &amp; CRSSA   ESSER</w:t>
            </w:r>
          </w:p>
        </w:tc>
        <w:tc>
          <w:tcPr>
            <w:tcW w:w="13050" w:type="dxa"/>
          </w:tcPr>
          <w:p w14:paraId="04DF7280" w14:textId="77777777" w:rsidR="00664271" w:rsidRPr="00317F18" w:rsidRDefault="00664271" w:rsidP="00AF744A">
            <w:pPr>
              <w:pStyle w:val="NormalWeb"/>
            </w:pPr>
            <w:r>
              <w:rPr>
                <w:rFonts w:asciiTheme="minorHAnsi" w:hAnsiTheme="minorHAnsi" w:cstheme="minorHAnsi"/>
                <w:sz w:val="20"/>
                <w:szCs w:val="20"/>
              </w:rPr>
              <w:t xml:space="preserve">The </w:t>
            </w:r>
            <w:r w:rsidRPr="00402C36">
              <w:rPr>
                <w:rFonts w:asciiTheme="minorHAnsi" w:hAnsiTheme="minorHAnsi" w:cstheme="minorHAnsi"/>
                <w:sz w:val="20"/>
                <w:szCs w:val="20"/>
              </w:rPr>
              <w:t>CARES</w:t>
            </w:r>
            <w:r>
              <w:rPr>
                <w:rFonts w:asciiTheme="minorHAnsi" w:hAnsiTheme="minorHAnsi" w:cstheme="minorHAnsi"/>
                <w:sz w:val="20"/>
                <w:szCs w:val="20"/>
              </w:rPr>
              <w:t xml:space="preserve"> Act provided funds through the</w:t>
            </w:r>
            <w:r w:rsidRPr="00F94424">
              <w:rPr>
                <w:rFonts w:asciiTheme="minorHAnsi" w:hAnsiTheme="minorHAnsi" w:cstheme="minorHAnsi"/>
                <w:sz w:val="20"/>
                <w:szCs w:val="20"/>
              </w:rPr>
              <w:t xml:space="preserve"> Education Stabilization Fund </w:t>
            </w:r>
            <w:r>
              <w:rPr>
                <w:rFonts w:asciiTheme="minorHAnsi" w:hAnsiTheme="minorHAnsi" w:cstheme="minorHAnsi"/>
                <w:sz w:val="20"/>
                <w:szCs w:val="20"/>
              </w:rPr>
              <w:t>of</w:t>
            </w:r>
            <w:r w:rsidRPr="00F94424">
              <w:rPr>
                <w:rFonts w:asciiTheme="minorHAnsi" w:hAnsiTheme="minorHAnsi" w:cstheme="minorHAnsi"/>
                <w:sz w:val="20"/>
                <w:szCs w:val="20"/>
              </w:rPr>
              <w:t xml:space="preserve"> the Elementary and Secondary School Emergency Relief </w:t>
            </w:r>
            <w:r w:rsidRPr="00545411">
              <w:rPr>
                <w:rFonts w:asciiTheme="minorHAnsi" w:hAnsiTheme="minorHAnsi" w:cstheme="minorHAnsi"/>
                <w:sz w:val="20"/>
                <w:szCs w:val="20"/>
              </w:rPr>
              <w:t>(</w:t>
            </w:r>
            <w:r w:rsidRPr="00402C36">
              <w:rPr>
                <w:rFonts w:asciiTheme="minorHAnsi" w:hAnsiTheme="minorHAnsi" w:cstheme="minorHAnsi"/>
                <w:sz w:val="20"/>
                <w:szCs w:val="20"/>
              </w:rPr>
              <w:t>ESSER</w:t>
            </w:r>
            <w:r w:rsidRPr="00545411">
              <w:rPr>
                <w:rFonts w:asciiTheme="minorHAnsi" w:hAnsiTheme="minorHAnsi" w:cstheme="minorHAnsi"/>
                <w:sz w:val="20"/>
                <w:szCs w:val="20"/>
              </w:rPr>
              <w:t>)</w:t>
            </w:r>
            <w:r>
              <w:rPr>
                <w:rFonts w:asciiTheme="minorHAnsi" w:hAnsiTheme="minorHAnsi" w:cstheme="minorHAnsi"/>
                <w:sz w:val="20"/>
                <w:szCs w:val="20"/>
              </w:rPr>
              <w:t xml:space="preserve"> </w:t>
            </w:r>
            <w:r w:rsidRPr="00F94424">
              <w:rPr>
                <w:rFonts w:asciiTheme="minorHAnsi" w:hAnsiTheme="minorHAnsi" w:cstheme="minorHAnsi"/>
                <w:sz w:val="20"/>
                <w:szCs w:val="20"/>
              </w:rPr>
              <w:t xml:space="preserve">Fund. </w:t>
            </w:r>
            <w:r>
              <w:rPr>
                <w:rFonts w:asciiTheme="minorHAnsi" w:hAnsiTheme="minorHAnsi" w:cstheme="minorHAnsi"/>
                <w:sz w:val="20"/>
                <w:szCs w:val="20"/>
              </w:rPr>
              <w:t>T</w:t>
            </w:r>
            <w:r w:rsidRPr="00F94424">
              <w:rPr>
                <w:rFonts w:asciiTheme="minorHAnsi" w:hAnsiTheme="minorHAnsi" w:cstheme="minorHAnsi"/>
                <w:sz w:val="20"/>
                <w:szCs w:val="20"/>
              </w:rPr>
              <w:t xml:space="preserve">he </w:t>
            </w:r>
            <w:r>
              <w:rPr>
                <w:rFonts w:asciiTheme="minorHAnsi" w:hAnsiTheme="minorHAnsi" w:cstheme="minorHAnsi"/>
                <w:sz w:val="20"/>
                <w:szCs w:val="20"/>
              </w:rPr>
              <w:t xml:space="preserve">Education </w:t>
            </w:r>
            <w:r w:rsidRPr="00F94424">
              <w:rPr>
                <w:rFonts w:asciiTheme="minorHAnsi" w:hAnsiTheme="minorHAnsi" w:cstheme="minorHAnsi"/>
                <w:sz w:val="20"/>
                <w:szCs w:val="20"/>
              </w:rPr>
              <w:t xml:space="preserve">Department awarded these grants </w:t>
            </w:r>
            <w:r w:rsidRPr="00F94424">
              <w:rPr>
                <w:rFonts w:asciiTheme="minorHAnsi" w:hAnsiTheme="minorHAnsi" w:cstheme="minorHAnsi"/>
                <w:sz w:val="20"/>
                <w:szCs w:val="20"/>
              </w:rPr>
              <w:softHyphen/>
              <w:t>to SEAs</w:t>
            </w:r>
            <w:r>
              <w:rPr>
                <w:rFonts w:asciiTheme="minorHAnsi" w:hAnsiTheme="minorHAnsi" w:cstheme="minorHAnsi"/>
                <w:sz w:val="20"/>
                <w:szCs w:val="20"/>
              </w:rPr>
              <w:t xml:space="preserve"> to provide</w:t>
            </w:r>
            <w:r w:rsidRPr="00F94424">
              <w:rPr>
                <w:rFonts w:asciiTheme="minorHAnsi" w:hAnsiTheme="minorHAnsi" w:cstheme="minorHAnsi"/>
                <w:sz w:val="20"/>
                <w:szCs w:val="20"/>
              </w:rPr>
              <w:t xml:space="preserve"> LEAs</w:t>
            </w:r>
            <w:r>
              <w:rPr>
                <w:rFonts w:asciiTheme="minorHAnsi" w:hAnsiTheme="minorHAnsi" w:cstheme="minorHAnsi"/>
                <w:sz w:val="20"/>
                <w:szCs w:val="20"/>
              </w:rPr>
              <w:t xml:space="preserve"> </w:t>
            </w:r>
            <w:r w:rsidRPr="00F94424">
              <w:rPr>
                <w:rFonts w:asciiTheme="minorHAnsi" w:hAnsiTheme="minorHAnsi" w:cstheme="minorHAnsi"/>
                <w:sz w:val="20"/>
                <w:szCs w:val="20"/>
              </w:rPr>
              <w:t>with emergency relief funds to address the impact that COVID-19 on elementary and secondary schools.</w:t>
            </w:r>
            <w:r>
              <w:rPr>
                <w:rFonts w:asciiTheme="minorHAnsi" w:hAnsiTheme="minorHAnsi" w:cstheme="minorHAnsi"/>
                <w:sz w:val="20"/>
                <w:szCs w:val="20"/>
              </w:rPr>
              <w:t xml:space="preserve"> </w:t>
            </w:r>
            <w:r w:rsidRPr="00F94424">
              <w:rPr>
                <w:rFonts w:asciiTheme="minorHAnsi" w:hAnsiTheme="minorHAnsi" w:cstheme="minorHAnsi"/>
                <w:sz w:val="20"/>
                <w:szCs w:val="20"/>
              </w:rPr>
              <w:t>ESSER Fund</w:t>
            </w:r>
            <w:r>
              <w:rPr>
                <w:rFonts w:asciiTheme="minorHAnsi" w:hAnsiTheme="minorHAnsi" w:cstheme="minorHAnsi"/>
                <w:sz w:val="20"/>
                <w:szCs w:val="20"/>
              </w:rPr>
              <w:t xml:space="preserve">s were awarded </w:t>
            </w:r>
            <w:r w:rsidRPr="00F94424">
              <w:rPr>
                <w:rFonts w:asciiTheme="minorHAnsi" w:hAnsiTheme="minorHAnsi" w:cstheme="minorHAnsi"/>
                <w:sz w:val="20"/>
                <w:szCs w:val="20"/>
              </w:rPr>
              <w:t>in the same proportion as each State received funds under Part A o</w:t>
            </w:r>
            <w:r>
              <w:rPr>
                <w:rFonts w:asciiTheme="minorHAnsi" w:hAnsiTheme="minorHAnsi" w:cstheme="minorHAnsi"/>
                <w:sz w:val="20"/>
                <w:szCs w:val="20"/>
              </w:rPr>
              <w:t xml:space="preserve">f </w:t>
            </w:r>
            <w:r w:rsidRPr="00F94424">
              <w:rPr>
                <w:rFonts w:asciiTheme="minorHAnsi" w:hAnsiTheme="minorHAnsi" w:cstheme="minorHAnsi"/>
                <w:sz w:val="20"/>
                <w:szCs w:val="20"/>
              </w:rPr>
              <w:t xml:space="preserve">Title I of the </w:t>
            </w:r>
            <w:r>
              <w:rPr>
                <w:rFonts w:asciiTheme="minorHAnsi" w:hAnsiTheme="minorHAnsi" w:cstheme="minorHAnsi"/>
                <w:sz w:val="20"/>
                <w:szCs w:val="20"/>
              </w:rPr>
              <w:t>ESEA</w:t>
            </w:r>
            <w:r w:rsidRPr="00F94424">
              <w:rPr>
                <w:rFonts w:asciiTheme="minorHAnsi" w:hAnsiTheme="minorHAnsi" w:cstheme="minorHAnsi"/>
                <w:sz w:val="20"/>
                <w:szCs w:val="20"/>
              </w:rPr>
              <w:t xml:space="preserve"> Act of 1965</w:t>
            </w:r>
            <w:r>
              <w:rPr>
                <w:rFonts w:asciiTheme="minorHAnsi" w:hAnsiTheme="minorHAnsi" w:cstheme="minorHAnsi"/>
                <w:sz w:val="20"/>
                <w:szCs w:val="20"/>
              </w:rPr>
              <w:t xml:space="preserve">. </w:t>
            </w:r>
            <w:hyperlink r:id="rId18" w:history="1">
              <w:r w:rsidRPr="00A86A0F">
                <w:rPr>
                  <w:rStyle w:val="Hyperlink"/>
                  <w:rFonts w:asciiTheme="minorHAnsi" w:hAnsiTheme="minorHAnsi" w:cstheme="minorHAnsi"/>
                  <w:sz w:val="20"/>
                  <w:szCs w:val="20"/>
                </w:rPr>
                <w:t>https://oese.ed.gov/offices/education-stabilization-fund/elementary-secondary-school-emergency-relief-fund/</w:t>
              </w:r>
            </w:hyperlink>
            <w:r>
              <w:rPr>
                <w:rFonts w:asciiTheme="minorHAnsi" w:hAnsiTheme="minorHAnsi" w:cstheme="minorHAnsi"/>
                <w:sz w:val="20"/>
                <w:szCs w:val="20"/>
              </w:rPr>
              <w:t xml:space="preserve"> </w:t>
            </w:r>
          </w:p>
        </w:tc>
      </w:tr>
      <w:tr w:rsidR="00664271" w:rsidRPr="005213E4" w14:paraId="7990E411" w14:textId="77777777" w:rsidTr="00AF744A">
        <w:trPr>
          <w:trHeight w:val="1493"/>
        </w:trPr>
        <w:tc>
          <w:tcPr>
            <w:tcW w:w="810" w:type="dxa"/>
            <w:tcMar>
              <w:top w:w="0" w:type="dxa"/>
              <w:left w:w="0" w:type="dxa"/>
              <w:bottom w:w="0" w:type="dxa"/>
              <w:right w:w="240" w:type="dxa"/>
            </w:tcMar>
          </w:tcPr>
          <w:p w14:paraId="0AE9DA6F" w14:textId="77777777" w:rsidR="00664271" w:rsidRDefault="00664271" w:rsidP="00AF744A">
            <w:pPr>
              <w:spacing w:after="0" w:line="240" w:lineRule="auto"/>
              <w:ind w:right="-162"/>
              <w:jc w:val="center"/>
              <w:rPr>
                <w:rFonts w:eastAsia="Times New Roman" w:cs="Calibri"/>
                <w:b/>
                <w:sz w:val="20"/>
                <w:szCs w:val="20"/>
              </w:rPr>
            </w:pPr>
            <w:r w:rsidRPr="008711F2">
              <w:rPr>
                <w:rFonts w:eastAsia="Times New Roman" w:cs="Calibri"/>
                <w:b/>
                <w:sz w:val="20"/>
                <w:szCs w:val="20"/>
              </w:rPr>
              <w:t>ARP</w:t>
            </w:r>
          </w:p>
          <w:p w14:paraId="486D8D1F" w14:textId="77777777" w:rsidR="00664271" w:rsidRPr="005213E4" w:rsidRDefault="00664271" w:rsidP="00AF744A">
            <w:pPr>
              <w:spacing w:after="0" w:line="240" w:lineRule="auto"/>
              <w:ind w:right="-162"/>
              <w:jc w:val="center"/>
              <w:rPr>
                <w:rFonts w:eastAsia="Times New Roman" w:cs="Calibri"/>
                <w:b/>
                <w:sz w:val="20"/>
                <w:szCs w:val="20"/>
              </w:rPr>
            </w:pPr>
            <w:r w:rsidRPr="008711F2">
              <w:rPr>
                <w:rFonts w:eastAsia="Times New Roman" w:cs="Calibri"/>
                <w:b/>
                <w:sz w:val="20"/>
                <w:szCs w:val="20"/>
              </w:rPr>
              <w:t>ESSER</w:t>
            </w:r>
          </w:p>
        </w:tc>
        <w:tc>
          <w:tcPr>
            <w:tcW w:w="13050" w:type="dxa"/>
          </w:tcPr>
          <w:p w14:paraId="2DCBABF7" w14:textId="77777777" w:rsidR="00664271" w:rsidRPr="005213E4" w:rsidRDefault="00664271" w:rsidP="00AF744A">
            <w:pPr>
              <w:spacing w:after="100" w:afterAutospacing="1" w:line="240" w:lineRule="auto"/>
              <w:rPr>
                <w:rFonts w:cs="Calibri"/>
                <w:color w:val="333333"/>
                <w:sz w:val="20"/>
                <w:szCs w:val="20"/>
              </w:rPr>
            </w:pPr>
            <w:r>
              <w:rPr>
                <w:rFonts w:cs="Calibri"/>
                <w:color w:val="333333"/>
                <w:sz w:val="20"/>
                <w:szCs w:val="20"/>
              </w:rPr>
              <w:t xml:space="preserve">Elementary and Secondary School Emergency Relief (ESSER) </w:t>
            </w:r>
            <w:r w:rsidRPr="0017161A">
              <w:rPr>
                <w:rFonts w:cs="Calibri"/>
                <w:color w:val="333333"/>
                <w:sz w:val="20"/>
                <w:szCs w:val="20"/>
              </w:rPr>
              <w:t xml:space="preserve">funds can be used to fund programs for children from birth through kindergarten. These programs can be located on school campuses, in community-based settings in a district’s attendance zone, including local Head Start, child care, and preschool programs. States and LEAs may use ARP funds for </w:t>
            </w:r>
            <w:r>
              <w:rPr>
                <w:rFonts w:cs="Calibri"/>
                <w:color w:val="333333"/>
                <w:sz w:val="20"/>
                <w:szCs w:val="20"/>
              </w:rPr>
              <w:t>early childhood programs</w:t>
            </w:r>
            <w:r w:rsidRPr="0017161A">
              <w:rPr>
                <w:rFonts w:cs="Calibri"/>
                <w:color w:val="333333"/>
                <w:sz w:val="20"/>
                <w:szCs w:val="20"/>
              </w:rPr>
              <w:t>, including</w:t>
            </w:r>
            <w:r>
              <w:rPr>
                <w:rFonts w:cs="Calibri"/>
                <w:color w:val="333333"/>
                <w:sz w:val="20"/>
                <w:szCs w:val="20"/>
              </w:rPr>
              <w:t xml:space="preserve"> c</w:t>
            </w:r>
            <w:r w:rsidRPr="0017161A">
              <w:rPr>
                <w:rFonts w:cs="Calibri"/>
                <w:color w:val="333333"/>
                <w:sz w:val="20"/>
                <w:szCs w:val="20"/>
              </w:rPr>
              <w:t>lassroom-based instructional programs</w:t>
            </w:r>
            <w:r>
              <w:rPr>
                <w:rFonts w:cs="Calibri"/>
                <w:color w:val="333333"/>
                <w:sz w:val="20"/>
                <w:szCs w:val="20"/>
              </w:rPr>
              <w:t>, s</w:t>
            </w:r>
            <w:r w:rsidRPr="0017161A">
              <w:rPr>
                <w:rFonts w:cs="Calibri"/>
                <w:color w:val="333333"/>
                <w:sz w:val="20"/>
                <w:szCs w:val="20"/>
              </w:rPr>
              <w:t>alaries and benefits for teachers and other staff</w:t>
            </w:r>
            <w:r>
              <w:rPr>
                <w:rFonts w:cs="Calibri"/>
                <w:color w:val="333333"/>
                <w:sz w:val="20"/>
                <w:szCs w:val="20"/>
              </w:rPr>
              <w:t>, e</w:t>
            </w:r>
            <w:r w:rsidRPr="0017161A">
              <w:rPr>
                <w:rFonts w:cs="Calibri"/>
                <w:color w:val="333333"/>
                <w:sz w:val="20"/>
                <w:szCs w:val="20"/>
              </w:rPr>
              <w:t>xtended-day programs in Head Start or community-based child care programs</w:t>
            </w:r>
            <w:r>
              <w:rPr>
                <w:rFonts w:cs="Calibri"/>
                <w:color w:val="333333"/>
                <w:sz w:val="20"/>
                <w:szCs w:val="20"/>
              </w:rPr>
              <w:t>, p</w:t>
            </w:r>
            <w:r w:rsidRPr="0017161A">
              <w:rPr>
                <w:rFonts w:cs="Calibri"/>
                <w:color w:val="333333"/>
                <w:sz w:val="20"/>
                <w:szCs w:val="20"/>
              </w:rPr>
              <w:t>rofessional development for early childhood professionals</w:t>
            </w:r>
            <w:r>
              <w:rPr>
                <w:rFonts w:cs="Calibri"/>
                <w:color w:val="333333"/>
                <w:sz w:val="20"/>
                <w:szCs w:val="20"/>
              </w:rPr>
              <w:t>, s</w:t>
            </w:r>
            <w:r w:rsidRPr="0017161A">
              <w:rPr>
                <w:rFonts w:cs="Calibri"/>
                <w:color w:val="333333"/>
                <w:sz w:val="20"/>
                <w:szCs w:val="20"/>
              </w:rPr>
              <w:t>upport services, such as nutrition, vision, dental, and counseling services</w:t>
            </w:r>
            <w:r>
              <w:rPr>
                <w:rFonts w:cs="Calibri"/>
                <w:color w:val="333333"/>
                <w:sz w:val="20"/>
                <w:szCs w:val="20"/>
              </w:rPr>
              <w:t>, s</w:t>
            </w:r>
            <w:r w:rsidRPr="0017161A">
              <w:rPr>
                <w:rFonts w:cs="Calibri"/>
                <w:color w:val="333333"/>
                <w:sz w:val="20"/>
                <w:szCs w:val="20"/>
              </w:rPr>
              <w:t>creening and diagnostic assessments</w:t>
            </w:r>
            <w:r>
              <w:rPr>
                <w:rFonts w:cs="Calibri"/>
                <w:color w:val="333333"/>
                <w:sz w:val="20"/>
                <w:szCs w:val="20"/>
              </w:rPr>
              <w:t>, t</w:t>
            </w:r>
            <w:r w:rsidRPr="0017161A">
              <w:rPr>
                <w:rFonts w:cs="Calibri"/>
                <w:color w:val="333333"/>
                <w:sz w:val="20"/>
                <w:szCs w:val="20"/>
              </w:rPr>
              <w:t>ransition programs</w:t>
            </w:r>
            <w:r>
              <w:rPr>
                <w:rFonts w:cs="Calibri"/>
                <w:color w:val="333333"/>
                <w:sz w:val="20"/>
                <w:szCs w:val="20"/>
              </w:rPr>
              <w:t>, p</w:t>
            </w:r>
            <w:r w:rsidRPr="0017161A">
              <w:rPr>
                <w:rFonts w:cs="Calibri"/>
                <w:color w:val="333333"/>
                <w:sz w:val="20"/>
                <w:szCs w:val="20"/>
              </w:rPr>
              <w:t>arent involvement initiatives and home visiting program</w:t>
            </w:r>
            <w:r>
              <w:rPr>
                <w:rFonts w:cs="Calibri"/>
                <w:color w:val="333333"/>
                <w:sz w:val="20"/>
                <w:szCs w:val="20"/>
              </w:rPr>
              <w:t xml:space="preserve">s. </w:t>
            </w:r>
            <w:hyperlink r:id="rId19" w:history="1">
              <w:r w:rsidRPr="009242C7">
                <w:rPr>
                  <w:rStyle w:val="Hyperlink"/>
                  <w:sz w:val="21"/>
                  <w:szCs w:val="21"/>
                </w:rPr>
                <w:t>https://oese.ed.gov/files/2021/05/ESSER.GEER_.FAQs_5.26.21_745AM_FINALb0cd6833f6f46e03ba2d97d30aff953260028045f9ef3b18ea602db4b32b1d99.pdf</w:t>
              </w:r>
            </w:hyperlink>
            <w:r>
              <w:t xml:space="preserve"> </w:t>
            </w:r>
          </w:p>
        </w:tc>
      </w:tr>
      <w:tr w:rsidR="00664271" w:rsidRPr="005213E4" w14:paraId="4932A804" w14:textId="77777777" w:rsidTr="00AF744A">
        <w:trPr>
          <w:trHeight w:val="346"/>
        </w:trPr>
        <w:tc>
          <w:tcPr>
            <w:tcW w:w="810" w:type="dxa"/>
            <w:shd w:val="clear" w:color="auto" w:fill="D9E2F3" w:themeFill="accent1" w:themeFillTint="33"/>
            <w:tcMar>
              <w:top w:w="0" w:type="dxa"/>
              <w:left w:w="0" w:type="dxa"/>
              <w:bottom w:w="0" w:type="dxa"/>
              <w:right w:w="240" w:type="dxa"/>
            </w:tcMar>
          </w:tcPr>
          <w:p w14:paraId="468A4900" w14:textId="77777777" w:rsidR="00664271" w:rsidRPr="008711F2" w:rsidRDefault="00664271" w:rsidP="00AF744A">
            <w:pPr>
              <w:spacing w:after="0" w:line="240" w:lineRule="auto"/>
              <w:ind w:right="-162"/>
              <w:jc w:val="center"/>
              <w:rPr>
                <w:rFonts w:eastAsia="Times New Roman" w:cs="Calibri"/>
                <w:b/>
                <w:sz w:val="20"/>
                <w:szCs w:val="20"/>
              </w:rPr>
            </w:pPr>
          </w:p>
        </w:tc>
        <w:tc>
          <w:tcPr>
            <w:tcW w:w="13050" w:type="dxa"/>
            <w:shd w:val="clear" w:color="auto" w:fill="D9E2F3" w:themeFill="accent1" w:themeFillTint="33"/>
          </w:tcPr>
          <w:p w14:paraId="421F6356" w14:textId="77777777" w:rsidR="00664271" w:rsidRPr="00F54EB8" w:rsidRDefault="00664271" w:rsidP="00AF744A">
            <w:pPr>
              <w:spacing w:after="100" w:afterAutospacing="1" w:line="240" w:lineRule="auto"/>
              <w:jc w:val="center"/>
              <w:rPr>
                <w:rFonts w:cs="Calibri"/>
                <w:b/>
                <w:bCs/>
                <w:color w:val="333333"/>
              </w:rPr>
            </w:pPr>
            <w:r w:rsidRPr="00F54EB8">
              <w:rPr>
                <w:rFonts w:cs="Calibri"/>
                <w:b/>
                <w:bCs/>
                <w:color w:val="333333"/>
              </w:rPr>
              <w:t>Federal Health and Human Services Funds</w:t>
            </w:r>
          </w:p>
        </w:tc>
      </w:tr>
      <w:tr w:rsidR="00664271" w:rsidRPr="005213E4" w14:paraId="372BB75E" w14:textId="77777777" w:rsidTr="00AF744A">
        <w:trPr>
          <w:trHeight w:val="746"/>
        </w:trPr>
        <w:tc>
          <w:tcPr>
            <w:tcW w:w="810" w:type="dxa"/>
            <w:tcMar>
              <w:top w:w="0" w:type="dxa"/>
              <w:left w:w="0" w:type="dxa"/>
              <w:bottom w:w="0" w:type="dxa"/>
              <w:right w:w="240" w:type="dxa"/>
            </w:tcMar>
          </w:tcPr>
          <w:p w14:paraId="37649020" w14:textId="77777777" w:rsidR="00664271" w:rsidRPr="005213E4" w:rsidRDefault="00664271" w:rsidP="00AF744A">
            <w:pPr>
              <w:spacing w:before="100" w:beforeAutospacing="1" w:after="100" w:afterAutospacing="1" w:line="240" w:lineRule="auto"/>
              <w:ind w:right="-162"/>
              <w:jc w:val="center"/>
              <w:rPr>
                <w:rFonts w:eastAsia="Times New Roman" w:cs="Calibri"/>
                <w:b/>
                <w:sz w:val="20"/>
                <w:szCs w:val="20"/>
              </w:rPr>
            </w:pPr>
            <w:r>
              <w:rPr>
                <w:rFonts w:eastAsia="Times New Roman" w:cs="Calibri"/>
                <w:b/>
                <w:sz w:val="20"/>
                <w:szCs w:val="20"/>
              </w:rPr>
              <w:t>CARES HS</w:t>
            </w:r>
          </w:p>
        </w:tc>
        <w:tc>
          <w:tcPr>
            <w:tcW w:w="13050" w:type="dxa"/>
          </w:tcPr>
          <w:p w14:paraId="27F9D9F8" w14:textId="77777777" w:rsidR="00664271" w:rsidRPr="00317F18" w:rsidRDefault="00664271" w:rsidP="00AF744A">
            <w:pPr>
              <w:spacing w:before="100" w:beforeAutospacing="1" w:after="100" w:afterAutospacing="1" w:line="240" w:lineRule="auto"/>
              <w:rPr>
                <w:rFonts w:eastAsia="Times New Roman" w:cstheme="minorHAnsi"/>
                <w:sz w:val="20"/>
                <w:szCs w:val="20"/>
              </w:rPr>
            </w:pPr>
            <w:r w:rsidRPr="00317F18">
              <w:rPr>
                <w:rFonts w:cstheme="minorHAnsi"/>
                <w:sz w:val="20"/>
                <w:szCs w:val="20"/>
              </w:rPr>
              <w:t xml:space="preserve">The CARES Act designates </w:t>
            </w:r>
            <w:r>
              <w:rPr>
                <w:rFonts w:cstheme="minorHAnsi"/>
                <w:sz w:val="20"/>
                <w:szCs w:val="20"/>
              </w:rPr>
              <w:t>additional funds to Head Start</w:t>
            </w:r>
            <w:r w:rsidRPr="00317F18">
              <w:rPr>
                <w:rFonts w:cstheme="minorHAnsi"/>
                <w:sz w:val="20"/>
                <w:szCs w:val="20"/>
              </w:rPr>
              <w:t xml:space="preserve"> to help prepare low-income children for kindergarten</w:t>
            </w:r>
            <w:r>
              <w:rPr>
                <w:rFonts w:cstheme="minorHAnsi"/>
                <w:sz w:val="20"/>
                <w:szCs w:val="20"/>
              </w:rPr>
              <w:t xml:space="preserve">, and to </w:t>
            </w:r>
            <w:r w:rsidRPr="00317F18">
              <w:rPr>
                <w:rFonts w:eastAsia="Times New Roman" w:cstheme="minorHAnsi"/>
                <w:sz w:val="20"/>
                <w:szCs w:val="20"/>
              </w:rPr>
              <w:t>support the</w:t>
            </w:r>
            <w:r>
              <w:rPr>
                <w:rFonts w:eastAsia="Times New Roman" w:cstheme="minorHAnsi"/>
                <w:sz w:val="20"/>
                <w:szCs w:val="20"/>
              </w:rPr>
              <w:t>ir</w:t>
            </w:r>
            <w:r w:rsidRPr="00317F18">
              <w:rPr>
                <w:rFonts w:eastAsia="Times New Roman" w:cstheme="minorHAnsi"/>
                <w:sz w:val="20"/>
                <w:szCs w:val="20"/>
              </w:rPr>
              <w:t xml:space="preserve"> growth and development by creating a positive environment for them during th</w:t>
            </w:r>
            <w:r>
              <w:rPr>
                <w:rFonts w:eastAsia="Times New Roman" w:cstheme="minorHAnsi"/>
                <w:sz w:val="20"/>
                <w:szCs w:val="20"/>
              </w:rPr>
              <w:t>e</w:t>
            </w:r>
            <w:r w:rsidRPr="00317F18">
              <w:rPr>
                <w:rFonts w:eastAsia="Times New Roman" w:cstheme="minorHAnsi"/>
                <w:sz w:val="20"/>
                <w:szCs w:val="20"/>
              </w:rPr>
              <w:t xml:space="preserve"> public health crisis. </w:t>
            </w:r>
            <w:r>
              <w:rPr>
                <w:rFonts w:eastAsia="Times New Roman" w:cstheme="minorHAnsi"/>
                <w:sz w:val="20"/>
                <w:szCs w:val="20"/>
              </w:rPr>
              <w:t xml:space="preserve"> </w:t>
            </w:r>
            <w:r w:rsidRPr="00317F18">
              <w:rPr>
                <w:rFonts w:eastAsia="Times New Roman" w:cstheme="minorHAnsi"/>
                <w:sz w:val="20"/>
                <w:szCs w:val="20"/>
              </w:rPr>
              <w:t>Funds w</w:t>
            </w:r>
            <w:r>
              <w:rPr>
                <w:rFonts w:eastAsia="Times New Roman" w:cstheme="minorHAnsi"/>
                <w:sz w:val="20"/>
                <w:szCs w:val="20"/>
              </w:rPr>
              <w:t xml:space="preserve">ere </w:t>
            </w:r>
            <w:r w:rsidRPr="00317F18">
              <w:rPr>
                <w:rFonts w:eastAsia="Times New Roman" w:cstheme="minorHAnsi"/>
                <w:sz w:val="20"/>
                <w:szCs w:val="20"/>
              </w:rPr>
              <w:t>released directly to all 1,600 local Head Start and Early Head Start programs, including tribal programs, in every state and territory.</w:t>
            </w:r>
            <w:r>
              <w:rPr>
                <w:rFonts w:eastAsia="Times New Roman" w:cstheme="minorHAnsi"/>
                <w:sz w:val="20"/>
                <w:szCs w:val="20"/>
              </w:rPr>
              <w:t xml:space="preserve">  </w:t>
            </w:r>
            <w:hyperlink r:id="rId20" w:history="1">
              <w:r w:rsidRPr="00A86A0F">
                <w:rPr>
                  <w:rStyle w:val="Hyperlink"/>
                  <w:rFonts w:eastAsia="Times New Roman" w:cstheme="minorHAnsi"/>
                  <w:sz w:val="20"/>
                  <w:szCs w:val="20"/>
                </w:rPr>
                <w:t>https://www.acf.hhs.gov/media/press/2020/cares-act-gives-extra-750-million-head-start-program</w:t>
              </w:r>
            </w:hyperlink>
          </w:p>
        </w:tc>
      </w:tr>
      <w:tr w:rsidR="00664271" w:rsidRPr="005213E4" w14:paraId="66F3D56D" w14:textId="77777777" w:rsidTr="00AF744A">
        <w:trPr>
          <w:trHeight w:val="998"/>
        </w:trPr>
        <w:tc>
          <w:tcPr>
            <w:tcW w:w="810" w:type="dxa"/>
            <w:tcMar>
              <w:top w:w="0" w:type="dxa"/>
              <w:left w:w="0" w:type="dxa"/>
              <w:bottom w:w="0" w:type="dxa"/>
              <w:right w:w="240" w:type="dxa"/>
            </w:tcMar>
          </w:tcPr>
          <w:p w14:paraId="23265470" w14:textId="77777777" w:rsidR="00664271" w:rsidRPr="008711F2" w:rsidRDefault="00664271" w:rsidP="00AF744A">
            <w:pPr>
              <w:spacing w:before="100" w:beforeAutospacing="1" w:after="100" w:afterAutospacing="1" w:line="240" w:lineRule="auto"/>
              <w:ind w:right="-162"/>
              <w:jc w:val="center"/>
              <w:rPr>
                <w:rFonts w:eastAsia="Times New Roman" w:cs="Calibri"/>
                <w:b/>
                <w:sz w:val="20"/>
                <w:szCs w:val="20"/>
              </w:rPr>
            </w:pPr>
            <w:r>
              <w:rPr>
                <w:rFonts w:eastAsia="Times New Roman" w:cs="Calibri"/>
                <w:b/>
                <w:sz w:val="20"/>
                <w:szCs w:val="20"/>
              </w:rPr>
              <w:t>CARES CCDF</w:t>
            </w:r>
          </w:p>
        </w:tc>
        <w:tc>
          <w:tcPr>
            <w:tcW w:w="13050" w:type="dxa"/>
          </w:tcPr>
          <w:p w14:paraId="10820483" w14:textId="77777777" w:rsidR="00664271" w:rsidRPr="00F329FE" w:rsidRDefault="00664271" w:rsidP="00AF744A">
            <w:pPr>
              <w:spacing w:after="0" w:line="240" w:lineRule="auto"/>
              <w:rPr>
                <w:rFonts w:eastAsia="Times New Roman" w:cstheme="minorHAnsi"/>
                <w:sz w:val="20"/>
                <w:szCs w:val="20"/>
              </w:rPr>
            </w:pPr>
            <w:r>
              <w:rPr>
                <w:rFonts w:eastAsia="Times New Roman" w:cstheme="minorHAnsi"/>
                <w:sz w:val="20"/>
                <w:szCs w:val="20"/>
              </w:rPr>
              <w:t>CARES Act funds provided through the Child Care Development Fund (CCDF) in each state ma</w:t>
            </w:r>
            <w:r w:rsidRPr="00F329FE">
              <w:rPr>
                <w:rFonts w:eastAsia="Times New Roman" w:cstheme="minorHAnsi"/>
                <w:sz w:val="20"/>
                <w:szCs w:val="20"/>
              </w:rPr>
              <w:t xml:space="preserve">y be used to provide continued payments to child care providers </w:t>
            </w:r>
            <w:r>
              <w:rPr>
                <w:rFonts w:eastAsia="Times New Roman" w:cstheme="minorHAnsi"/>
                <w:sz w:val="20"/>
                <w:szCs w:val="20"/>
              </w:rPr>
              <w:t>for</w:t>
            </w:r>
            <w:r w:rsidRPr="00F329FE">
              <w:rPr>
                <w:rFonts w:eastAsia="Times New Roman" w:cstheme="minorHAnsi"/>
                <w:sz w:val="20"/>
                <w:szCs w:val="20"/>
              </w:rPr>
              <w:t xml:space="preserve"> decreased enrollment or closures related to coronavirus, and to assure they are able to remain open or reopen. </w:t>
            </w:r>
            <w:r>
              <w:rPr>
                <w:rFonts w:eastAsia="Times New Roman" w:cstheme="minorHAnsi"/>
                <w:sz w:val="20"/>
                <w:szCs w:val="20"/>
              </w:rPr>
              <w:t>Funds may also</w:t>
            </w:r>
            <w:r w:rsidRPr="00F329FE">
              <w:rPr>
                <w:rFonts w:eastAsia="Times New Roman" w:cstheme="minorHAnsi"/>
                <w:sz w:val="20"/>
                <w:szCs w:val="20"/>
              </w:rPr>
              <w:t xml:space="preserve"> be used </w:t>
            </w:r>
            <w:r>
              <w:rPr>
                <w:rFonts w:eastAsia="Times New Roman" w:cstheme="minorHAnsi"/>
                <w:sz w:val="20"/>
                <w:szCs w:val="20"/>
              </w:rPr>
              <w:t>for</w:t>
            </w:r>
            <w:r w:rsidRPr="00F329FE">
              <w:rPr>
                <w:rFonts w:eastAsia="Times New Roman" w:cstheme="minorHAnsi"/>
                <w:sz w:val="20"/>
                <w:szCs w:val="20"/>
              </w:rPr>
              <w:t xml:space="preserve"> child care assistance to emergency responders, </w:t>
            </w:r>
            <w:r>
              <w:rPr>
                <w:rFonts w:eastAsia="Times New Roman" w:cstheme="minorHAnsi"/>
                <w:sz w:val="20"/>
                <w:szCs w:val="20"/>
              </w:rPr>
              <w:t xml:space="preserve">health care </w:t>
            </w:r>
            <w:r w:rsidRPr="00F329FE">
              <w:rPr>
                <w:rFonts w:eastAsia="Times New Roman" w:cstheme="minorHAnsi"/>
                <w:sz w:val="20"/>
                <w:szCs w:val="20"/>
              </w:rPr>
              <w:t>and other essential</w:t>
            </w:r>
            <w:r>
              <w:rPr>
                <w:rFonts w:eastAsia="Times New Roman" w:cstheme="minorHAnsi"/>
                <w:sz w:val="20"/>
                <w:szCs w:val="20"/>
              </w:rPr>
              <w:t xml:space="preserve"> workers</w:t>
            </w:r>
            <w:r w:rsidRPr="00F329FE">
              <w:rPr>
                <w:rFonts w:eastAsia="Times New Roman" w:cstheme="minorHAnsi"/>
                <w:sz w:val="20"/>
                <w:szCs w:val="20"/>
              </w:rPr>
              <w:t xml:space="preserve"> during response to the coronavirus, </w:t>
            </w:r>
            <w:r>
              <w:rPr>
                <w:rFonts w:eastAsia="Times New Roman" w:cstheme="minorHAnsi"/>
                <w:sz w:val="20"/>
                <w:szCs w:val="20"/>
              </w:rPr>
              <w:t>regardless of</w:t>
            </w:r>
            <w:r w:rsidRPr="00F329FE">
              <w:rPr>
                <w:rFonts w:eastAsia="Times New Roman" w:cstheme="minorHAnsi"/>
                <w:sz w:val="20"/>
                <w:szCs w:val="20"/>
              </w:rPr>
              <w:t xml:space="preserve"> income eligibility requirements.</w:t>
            </w:r>
            <w:r>
              <w:t xml:space="preserve"> </w:t>
            </w:r>
            <w:hyperlink r:id="rId21" w:history="1">
              <w:r w:rsidRPr="00A86A0F">
                <w:rPr>
                  <w:rStyle w:val="Hyperlink"/>
                  <w:rFonts w:eastAsia="Times New Roman" w:cstheme="minorHAnsi"/>
                  <w:sz w:val="20"/>
                  <w:szCs w:val="20"/>
                </w:rPr>
                <w:t>https://www.acf.hhs.gov/occ/policy-guidance/summary-child-care-provisions-coronavirus-aid-relief-and-economic-security-act</w:t>
              </w:r>
            </w:hyperlink>
          </w:p>
        </w:tc>
      </w:tr>
      <w:tr w:rsidR="00664271" w:rsidRPr="005213E4" w14:paraId="73382263" w14:textId="77777777" w:rsidTr="00AF744A">
        <w:trPr>
          <w:trHeight w:val="954"/>
        </w:trPr>
        <w:tc>
          <w:tcPr>
            <w:tcW w:w="810" w:type="dxa"/>
            <w:tcMar>
              <w:top w:w="0" w:type="dxa"/>
              <w:left w:w="0" w:type="dxa"/>
              <w:bottom w:w="0" w:type="dxa"/>
              <w:right w:w="240" w:type="dxa"/>
            </w:tcMar>
          </w:tcPr>
          <w:p w14:paraId="334FAD83" w14:textId="77777777" w:rsidR="00664271" w:rsidRPr="005213E4" w:rsidRDefault="00664271" w:rsidP="00AF744A">
            <w:pPr>
              <w:spacing w:before="100" w:beforeAutospacing="1" w:after="100" w:afterAutospacing="1" w:line="240" w:lineRule="auto"/>
              <w:ind w:right="-162"/>
              <w:jc w:val="center"/>
              <w:rPr>
                <w:rFonts w:eastAsia="Times New Roman" w:cs="Calibri"/>
                <w:b/>
                <w:sz w:val="20"/>
                <w:szCs w:val="20"/>
              </w:rPr>
            </w:pPr>
            <w:r w:rsidRPr="008711F2">
              <w:rPr>
                <w:rFonts w:eastAsia="Times New Roman" w:cs="Calibri"/>
                <w:b/>
                <w:sz w:val="20"/>
                <w:szCs w:val="20"/>
              </w:rPr>
              <w:t>ARP</w:t>
            </w:r>
            <w:r>
              <w:rPr>
                <w:rFonts w:eastAsia="Times New Roman" w:cs="Calibri"/>
                <w:b/>
                <w:sz w:val="20"/>
                <w:szCs w:val="20"/>
              </w:rPr>
              <w:t xml:space="preserve"> </w:t>
            </w:r>
            <w:r w:rsidRPr="008711F2">
              <w:rPr>
                <w:rFonts w:eastAsia="Times New Roman" w:cs="Calibri"/>
                <w:b/>
                <w:sz w:val="20"/>
                <w:szCs w:val="20"/>
              </w:rPr>
              <w:t>HS</w:t>
            </w:r>
          </w:p>
        </w:tc>
        <w:tc>
          <w:tcPr>
            <w:tcW w:w="13050" w:type="dxa"/>
          </w:tcPr>
          <w:p w14:paraId="12C0382F" w14:textId="77777777" w:rsidR="00664271" w:rsidRPr="005213E4" w:rsidRDefault="00664271" w:rsidP="00AF744A">
            <w:pPr>
              <w:spacing w:before="100" w:beforeAutospacing="1" w:after="100" w:afterAutospacing="1" w:line="240" w:lineRule="auto"/>
              <w:rPr>
                <w:rFonts w:eastAsia="Times New Roman" w:cs="Calibri"/>
                <w:sz w:val="20"/>
                <w:szCs w:val="20"/>
              </w:rPr>
            </w:pPr>
            <w:r>
              <w:rPr>
                <w:rFonts w:eastAsia="Times New Roman" w:cs="Calibri"/>
                <w:sz w:val="20"/>
                <w:szCs w:val="20"/>
              </w:rPr>
              <w:t xml:space="preserve">ARP </w:t>
            </w:r>
            <w:r w:rsidRPr="00A416B5">
              <w:rPr>
                <w:rFonts w:eastAsia="Times New Roman" w:cs="Calibri"/>
                <w:sz w:val="20"/>
                <w:szCs w:val="20"/>
              </w:rPr>
              <w:t>include</w:t>
            </w:r>
            <w:r>
              <w:rPr>
                <w:rFonts w:eastAsia="Times New Roman" w:cs="Calibri"/>
                <w:sz w:val="20"/>
                <w:szCs w:val="20"/>
              </w:rPr>
              <w:t>d</w:t>
            </w:r>
            <w:r w:rsidRPr="00A416B5">
              <w:rPr>
                <w:rFonts w:eastAsia="Times New Roman" w:cs="Calibri"/>
                <w:sz w:val="20"/>
                <w:szCs w:val="20"/>
              </w:rPr>
              <w:t xml:space="preserve"> $1 billion for Head Start programs. All Head Start, Early Head Start, and Early Head Start-Child Care Partnership grantees </w:t>
            </w:r>
            <w:r>
              <w:rPr>
                <w:rFonts w:eastAsia="Times New Roman" w:cs="Calibri"/>
                <w:sz w:val="20"/>
                <w:szCs w:val="20"/>
              </w:rPr>
              <w:t>were</w:t>
            </w:r>
            <w:r w:rsidRPr="00A416B5">
              <w:rPr>
                <w:rFonts w:eastAsia="Times New Roman" w:cs="Calibri"/>
                <w:sz w:val="20"/>
                <w:szCs w:val="20"/>
              </w:rPr>
              <w:t xml:space="preserve"> eligible to receive additional funds proportionally based on funded enrollment levels.</w:t>
            </w:r>
            <w:r>
              <w:rPr>
                <w:rFonts w:eastAsia="Times New Roman" w:cs="Calibri"/>
                <w:sz w:val="20"/>
                <w:szCs w:val="20"/>
              </w:rPr>
              <w:t xml:space="preserve"> Local grantees used funds to r</w:t>
            </w:r>
            <w:r w:rsidRPr="009845DB">
              <w:rPr>
                <w:rFonts w:eastAsia="Times New Roman" w:cs="Calibri"/>
                <w:sz w:val="20"/>
                <w:szCs w:val="20"/>
              </w:rPr>
              <w:t>each more families</w:t>
            </w:r>
            <w:r>
              <w:rPr>
                <w:rFonts w:eastAsia="Times New Roman" w:cs="Calibri"/>
                <w:sz w:val="20"/>
                <w:szCs w:val="20"/>
              </w:rPr>
              <w:t>, g</w:t>
            </w:r>
            <w:r w:rsidRPr="009845DB">
              <w:rPr>
                <w:rFonts w:eastAsia="Times New Roman" w:cs="Calibri"/>
                <w:sz w:val="20"/>
                <w:szCs w:val="20"/>
              </w:rPr>
              <w:t xml:space="preserve">et </w:t>
            </w:r>
            <w:r>
              <w:rPr>
                <w:rFonts w:eastAsia="Times New Roman" w:cs="Calibri"/>
                <w:sz w:val="20"/>
                <w:szCs w:val="20"/>
              </w:rPr>
              <w:t>f</w:t>
            </w:r>
            <w:r w:rsidRPr="009845DB">
              <w:rPr>
                <w:rFonts w:eastAsia="Times New Roman" w:cs="Calibri"/>
                <w:sz w:val="20"/>
                <w:szCs w:val="20"/>
              </w:rPr>
              <w:t xml:space="preserve">acilities </w:t>
            </w:r>
            <w:r>
              <w:rPr>
                <w:rFonts w:eastAsia="Times New Roman" w:cs="Calibri"/>
                <w:sz w:val="20"/>
                <w:szCs w:val="20"/>
              </w:rPr>
              <w:t>r</w:t>
            </w:r>
            <w:r w:rsidRPr="009845DB">
              <w:rPr>
                <w:rFonts w:eastAsia="Times New Roman" w:cs="Calibri"/>
                <w:sz w:val="20"/>
                <w:szCs w:val="20"/>
              </w:rPr>
              <w:t xml:space="preserve">eady for </w:t>
            </w:r>
            <w:r>
              <w:rPr>
                <w:rFonts w:eastAsia="Times New Roman" w:cs="Calibri"/>
                <w:sz w:val="20"/>
                <w:szCs w:val="20"/>
              </w:rPr>
              <w:t>in</w:t>
            </w:r>
            <w:r w:rsidRPr="009845DB">
              <w:rPr>
                <w:rFonts w:eastAsia="Times New Roman" w:cs="Calibri"/>
                <w:sz w:val="20"/>
                <w:szCs w:val="20"/>
              </w:rPr>
              <w:t xml:space="preserve">-person </w:t>
            </w:r>
            <w:r>
              <w:rPr>
                <w:rFonts w:eastAsia="Times New Roman" w:cs="Calibri"/>
                <w:sz w:val="20"/>
                <w:szCs w:val="20"/>
              </w:rPr>
              <w:t>c</w:t>
            </w:r>
            <w:r w:rsidRPr="009845DB">
              <w:rPr>
                <w:rFonts w:eastAsia="Times New Roman" w:cs="Calibri"/>
                <w:sz w:val="20"/>
                <w:szCs w:val="20"/>
              </w:rPr>
              <w:t xml:space="preserve">omprehensive </w:t>
            </w:r>
            <w:r>
              <w:rPr>
                <w:rFonts w:eastAsia="Times New Roman" w:cs="Calibri"/>
                <w:sz w:val="20"/>
                <w:szCs w:val="20"/>
              </w:rPr>
              <w:t>s</w:t>
            </w:r>
            <w:r w:rsidRPr="009845DB">
              <w:rPr>
                <w:rFonts w:eastAsia="Times New Roman" w:cs="Calibri"/>
                <w:sz w:val="20"/>
                <w:szCs w:val="20"/>
              </w:rPr>
              <w:t>ervices</w:t>
            </w:r>
            <w:r>
              <w:rPr>
                <w:rFonts w:eastAsia="Times New Roman" w:cs="Calibri"/>
                <w:sz w:val="20"/>
                <w:szCs w:val="20"/>
              </w:rPr>
              <w:t xml:space="preserve">, and to support Head Start employees through compensation and professional development initiatives. </w:t>
            </w:r>
            <w:hyperlink r:id="rId22" w:history="1">
              <w:r w:rsidRPr="00B605DC">
                <w:rPr>
                  <w:rStyle w:val="Hyperlink"/>
                  <w:rFonts w:eastAsia="Times New Roman" w:cs="Calibri"/>
                  <w:sz w:val="20"/>
                  <w:szCs w:val="20"/>
                </w:rPr>
                <w:t>https://eclkc.ohs.acf.hhs.gov/policy/pi/acf-pi-hs-21-03</w:t>
              </w:r>
            </w:hyperlink>
            <w:r>
              <w:rPr>
                <w:rFonts w:eastAsia="Times New Roman" w:cs="Calibri"/>
                <w:sz w:val="20"/>
                <w:szCs w:val="20"/>
              </w:rPr>
              <w:t xml:space="preserve"> </w:t>
            </w:r>
          </w:p>
        </w:tc>
      </w:tr>
      <w:tr w:rsidR="00664271" w:rsidRPr="005213E4" w14:paraId="08CBACC3" w14:textId="77777777" w:rsidTr="00AF744A">
        <w:trPr>
          <w:trHeight w:val="620"/>
        </w:trPr>
        <w:tc>
          <w:tcPr>
            <w:tcW w:w="810" w:type="dxa"/>
            <w:tcMar>
              <w:top w:w="0" w:type="dxa"/>
              <w:left w:w="0" w:type="dxa"/>
              <w:bottom w:w="0" w:type="dxa"/>
              <w:right w:w="240" w:type="dxa"/>
            </w:tcMar>
          </w:tcPr>
          <w:p w14:paraId="4B8C1C76" w14:textId="77777777" w:rsidR="00664271" w:rsidRPr="005213E4" w:rsidRDefault="00664271" w:rsidP="00AF744A">
            <w:pPr>
              <w:spacing w:before="100" w:beforeAutospacing="1" w:after="100" w:afterAutospacing="1" w:line="240" w:lineRule="auto"/>
              <w:ind w:right="-162"/>
              <w:jc w:val="center"/>
              <w:rPr>
                <w:rFonts w:eastAsia="Times New Roman" w:cs="Calibri"/>
                <w:b/>
                <w:sz w:val="20"/>
                <w:szCs w:val="20"/>
              </w:rPr>
            </w:pPr>
            <w:r w:rsidRPr="008711F2">
              <w:rPr>
                <w:rFonts w:eastAsia="Times New Roman" w:cs="Calibri"/>
                <w:b/>
                <w:sz w:val="20"/>
                <w:szCs w:val="20"/>
              </w:rPr>
              <w:lastRenderedPageBreak/>
              <w:t>ARP CCDF</w:t>
            </w:r>
          </w:p>
        </w:tc>
        <w:tc>
          <w:tcPr>
            <w:tcW w:w="13050" w:type="dxa"/>
          </w:tcPr>
          <w:p w14:paraId="592CB54E" w14:textId="77777777" w:rsidR="00664271" w:rsidRDefault="00664271" w:rsidP="00AF744A">
            <w:pPr>
              <w:spacing w:after="0" w:line="240" w:lineRule="auto"/>
              <w:rPr>
                <w:rFonts w:eastAsia="Times New Roman" w:cs="Calibri"/>
                <w:sz w:val="20"/>
                <w:szCs w:val="20"/>
              </w:rPr>
            </w:pPr>
            <w:r>
              <w:rPr>
                <w:rFonts w:eastAsia="Times New Roman" w:cs="Calibri"/>
                <w:sz w:val="20"/>
                <w:szCs w:val="20"/>
              </w:rPr>
              <w:t xml:space="preserve">Provided to Child Care and Development Fund (CCDF) lead agencies in two categories: </w:t>
            </w:r>
          </w:p>
          <w:p w14:paraId="23345465" w14:textId="77777777" w:rsidR="00664271" w:rsidRDefault="00664271" w:rsidP="00AF744A">
            <w:pPr>
              <w:spacing w:after="0" w:line="240" w:lineRule="auto"/>
              <w:rPr>
                <w:rFonts w:eastAsia="Times New Roman" w:cs="Calibri"/>
                <w:sz w:val="20"/>
                <w:szCs w:val="20"/>
              </w:rPr>
            </w:pPr>
            <w:r>
              <w:rPr>
                <w:rFonts w:eastAsia="Times New Roman" w:cs="Calibri"/>
                <w:sz w:val="20"/>
                <w:szCs w:val="20"/>
              </w:rPr>
              <w:t xml:space="preserve">1) </w:t>
            </w:r>
            <w:r w:rsidRPr="00402C36">
              <w:rPr>
                <w:rFonts w:eastAsia="Times New Roman" w:cs="Calibri"/>
                <w:sz w:val="20"/>
                <w:szCs w:val="20"/>
              </w:rPr>
              <w:t>Supplemental CCDF Discretionary Funding ($15 billion)</w:t>
            </w:r>
            <w:r w:rsidRPr="00B929D7">
              <w:rPr>
                <w:rFonts w:eastAsia="Times New Roman" w:cs="Calibri"/>
                <w:sz w:val="20"/>
                <w:szCs w:val="20"/>
              </w:rPr>
              <w:t xml:space="preserve"> States may </w:t>
            </w:r>
            <w:r>
              <w:rPr>
                <w:rFonts w:eastAsia="Times New Roman" w:cs="Calibri"/>
                <w:sz w:val="20"/>
                <w:szCs w:val="20"/>
              </w:rPr>
              <w:t>use these funds t</w:t>
            </w:r>
            <w:r w:rsidRPr="00B929D7">
              <w:rPr>
                <w:rFonts w:eastAsia="Times New Roman" w:cs="Calibri"/>
                <w:sz w:val="20"/>
                <w:szCs w:val="20"/>
              </w:rPr>
              <w:t>o support any activities allowable under the Child Care &amp; Development Block Grant Act (CCDBG) and CCDF regulations</w:t>
            </w:r>
            <w:r>
              <w:rPr>
                <w:rFonts w:eastAsia="Times New Roman" w:cs="Calibri"/>
                <w:sz w:val="20"/>
                <w:szCs w:val="20"/>
              </w:rPr>
              <w:t>.</w:t>
            </w:r>
            <w:r w:rsidRPr="00B929D7">
              <w:rPr>
                <w:rFonts w:eastAsia="Times New Roman" w:cs="Calibri"/>
                <w:sz w:val="20"/>
                <w:szCs w:val="20"/>
              </w:rPr>
              <w:t> </w:t>
            </w:r>
            <w:hyperlink r:id="rId23" w:history="1">
              <w:r w:rsidRPr="00B605DC">
                <w:rPr>
                  <w:rStyle w:val="Hyperlink"/>
                  <w:rFonts w:eastAsia="Times New Roman" w:cs="Calibri"/>
                  <w:sz w:val="20"/>
                  <w:szCs w:val="20"/>
                </w:rPr>
                <w:t>https://www.acf.hhs.gov/sites/default/files/documents/occ/CCDF-ACF-IM-2021-03.pdf</w:t>
              </w:r>
            </w:hyperlink>
            <w:r>
              <w:rPr>
                <w:rFonts w:eastAsia="Times New Roman" w:cs="Calibri"/>
                <w:sz w:val="20"/>
                <w:szCs w:val="20"/>
              </w:rPr>
              <w:t xml:space="preserve">  </w:t>
            </w:r>
          </w:p>
          <w:p w14:paraId="29965F1D" w14:textId="77777777" w:rsidR="00664271" w:rsidRPr="005213E4" w:rsidRDefault="00664271" w:rsidP="00AF744A">
            <w:pPr>
              <w:spacing w:after="0" w:line="240" w:lineRule="auto"/>
              <w:rPr>
                <w:rFonts w:eastAsia="Times New Roman" w:cs="Calibri"/>
                <w:sz w:val="20"/>
                <w:szCs w:val="20"/>
              </w:rPr>
            </w:pPr>
            <w:r>
              <w:rPr>
                <w:rFonts w:eastAsia="Times New Roman" w:cs="Calibri"/>
                <w:sz w:val="20"/>
                <w:szCs w:val="20"/>
              </w:rPr>
              <w:t xml:space="preserve">2) </w:t>
            </w:r>
            <w:r w:rsidRPr="00402C36">
              <w:rPr>
                <w:rFonts w:eastAsia="Times New Roman" w:cs="Calibri"/>
                <w:sz w:val="20"/>
                <w:szCs w:val="20"/>
              </w:rPr>
              <w:t>Stabilization Grants ($24 billion</w:t>
            </w:r>
            <w:r>
              <w:rPr>
                <w:rFonts w:eastAsia="Times New Roman" w:cs="Calibri"/>
                <w:sz w:val="20"/>
                <w:szCs w:val="20"/>
              </w:rPr>
              <w:t>).</w:t>
            </w:r>
          </w:p>
        </w:tc>
      </w:tr>
      <w:tr w:rsidR="00664271" w:rsidRPr="005213E4" w14:paraId="2AB2BF29" w14:textId="77777777" w:rsidTr="00AF744A">
        <w:trPr>
          <w:trHeight w:val="346"/>
        </w:trPr>
        <w:tc>
          <w:tcPr>
            <w:tcW w:w="810" w:type="dxa"/>
            <w:shd w:val="clear" w:color="auto" w:fill="D7F6F5"/>
            <w:tcMar>
              <w:top w:w="0" w:type="dxa"/>
              <w:left w:w="0" w:type="dxa"/>
              <w:bottom w:w="0" w:type="dxa"/>
              <w:right w:w="240" w:type="dxa"/>
            </w:tcMar>
          </w:tcPr>
          <w:p w14:paraId="08AF646C" w14:textId="77777777" w:rsidR="00664271" w:rsidRPr="00B4522C" w:rsidRDefault="00664271" w:rsidP="00AF744A">
            <w:pPr>
              <w:spacing w:after="0" w:line="240" w:lineRule="auto"/>
              <w:jc w:val="center"/>
              <w:rPr>
                <w:rFonts w:eastAsia="Times New Roman" w:cstheme="minorHAnsi"/>
                <w:bCs/>
                <w:sz w:val="20"/>
                <w:szCs w:val="20"/>
              </w:rPr>
            </w:pPr>
          </w:p>
        </w:tc>
        <w:tc>
          <w:tcPr>
            <w:tcW w:w="13050" w:type="dxa"/>
            <w:shd w:val="clear" w:color="auto" w:fill="D7F6F5"/>
          </w:tcPr>
          <w:p w14:paraId="4BAC43D2" w14:textId="77777777" w:rsidR="00664271" w:rsidRPr="004F22B9" w:rsidRDefault="00664271" w:rsidP="00AF744A">
            <w:pPr>
              <w:spacing w:after="0" w:line="240" w:lineRule="auto"/>
              <w:jc w:val="center"/>
              <w:rPr>
                <w:rFonts w:eastAsia="Times New Roman" w:cs="Calibri"/>
                <w:b/>
                <w:bCs/>
              </w:rPr>
            </w:pPr>
            <w:r w:rsidRPr="004F22B9">
              <w:rPr>
                <w:rFonts w:eastAsia="Times New Roman" w:cs="Calibri"/>
                <w:b/>
                <w:bCs/>
              </w:rPr>
              <w:t>State and Local</w:t>
            </w:r>
          </w:p>
        </w:tc>
      </w:tr>
      <w:tr w:rsidR="00664271" w:rsidRPr="005213E4" w14:paraId="47940020" w14:textId="77777777" w:rsidTr="00AF744A">
        <w:trPr>
          <w:trHeight w:val="800"/>
        </w:trPr>
        <w:tc>
          <w:tcPr>
            <w:tcW w:w="810" w:type="dxa"/>
            <w:tcMar>
              <w:top w:w="0" w:type="dxa"/>
              <w:left w:w="0" w:type="dxa"/>
              <w:bottom w:w="0" w:type="dxa"/>
              <w:right w:w="240" w:type="dxa"/>
            </w:tcMar>
          </w:tcPr>
          <w:p w14:paraId="265C42A4" w14:textId="77777777" w:rsidR="00664271" w:rsidRDefault="00664271" w:rsidP="00AF744A">
            <w:pPr>
              <w:spacing w:after="0" w:line="240" w:lineRule="auto"/>
              <w:jc w:val="center"/>
              <w:rPr>
                <w:rFonts w:eastAsia="Times New Roman" w:cstheme="minorHAnsi"/>
                <w:b/>
                <w:sz w:val="20"/>
                <w:szCs w:val="20"/>
              </w:rPr>
            </w:pPr>
            <w:r w:rsidRPr="00402C36">
              <w:rPr>
                <w:rFonts w:eastAsia="Times New Roman" w:cstheme="minorHAnsi"/>
                <w:b/>
                <w:sz w:val="20"/>
                <w:szCs w:val="20"/>
              </w:rPr>
              <w:t>CARES GEER</w:t>
            </w:r>
          </w:p>
          <w:p w14:paraId="3C7550A4" w14:textId="77777777" w:rsidR="00664271" w:rsidRPr="00402C36" w:rsidRDefault="00664271" w:rsidP="00AF744A">
            <w:pPr>
              <w:spacing w:after="0" w:line="240" w:lineRule="auto"/>
              <w:jc w:val="center"/>
              <w:rPr>
                <w:rFonts w:eastAsia="Times New Roman" w:cstheme="minorHAnsi"/>
                <w:b/>
                <w:sz w:val="20"/>
                <w:szCs w:val="20"/>
              </w:rPr>
            </w:pPr>
            <w:r>
              <w:rPr>
                <w:rFonts w:eastAsia="Times New Roman" w:cstheme="minorHAnsi"/>
                <w:b/>
                <w:sz w:val="20"/>
                <w:szCs w:val="20"/>
              </w:rPr>
              <w:t>ESSER</w:t>
            </w:r>
          </w:p>
        </w:tc>
        <w:tc>
          <w:tcPr>
            <w:tcW w:w="13050" w:type="dxa"/>
          </w:tcPr>
          <w:p w14:paraId="7BA36CDB" w14:textId="77777777" w:rsidR="00664271" w:rsidRPr="00B4522C" w:rsidRDefault="00664271" w:rsidP="00AF744A">
            <w:pPr>
              <w:pStyle w:val="NormalWeb"/>
              <w:tabs>
                <w:tab w:val="left" w:pos="6135"/>
              </w:tabs>
              <w:rPr>
                <w:rFonts w:asciiTheme="minorHAnsi" w:hAnsiTheme="minorHAnsi" w:cstheme="minorHAnsi"/>
                <w:sz w:val="20"/>
                <w:szCs w:val="20"/>
              </w:rPr>
            </w:pPr>
            <w:r w:rsidRPr="00B4522C">
              <w:rPr>
                <w:rFonts w:asciiTheme="minorHAnsi" w:hAnsiTheme="minorHAnsi" w:cstheme="minorHAnsi"/>
                <w:sz w:val="20"/>
                <w:szCs w:val="20"/>
              </w:rPr>
              <w:t>CARES Act</w:t>
            </w:r>
            <w:r>
              <w:rPr>
                <w:rFonts w:asciiTheme="minorHAnsi" w:hAnsiTheme="minorHAnsi" w:cstheme="minorHAnsi"/>
                <w:sz w:val="20"/>
                <w:szCs w:val="20"/>
              </w:rPr>
              <w:t xml:space="preserve"> </w:t>
            </w:r>
            <w:proofErr w:type="gramStart"/>
            <w:r>
              <w:rPr>
                <w:rFonts w:asciiTheme="minorHAnsi" w:hAnsiTheme="minorHAnsi" w:cstheme="minorHAnsi"/>
                <w:sz w:val="20"/>
                <w:szCs w:val="20"/>
              </w:rPr>
              <w:t>funds</w:t>
            </w:r>
            <w:r w:rsidRPr="00B4522C">
              <w:rPr>
                <w:rFonts w:asciiTheme="minorHAnsi" w:hAnsiTheme="minorHAnsi" w:cstheme="minorHAnsi"/>
                <w:sz w:val="20"/>
                <w:szCs w:val="20"/>
              </w:rPr>
              <w:t xml:space="preserve">  the</w:t>
            </w:r>
            <w:proofErr w:type="gramEnd"/>
            <w:r w:rsidRPr="00B4522C">
              <w:rPr>
                <w:rFonts w:asciiTheme="minorHAnsi" w:hAnsiTheme="minorHAnsi" w:cstheme="minorHAnsi"/>
                <w:sz w:val="20"/>
                <w:szCs w:val="20"/>
              </w:rPr>
              <w:t xml:space="preserve"> Governor’s Emergency Education Relief </w:t>
            </w:r>
            <w:r>
              <w:rPr>
                <w:rFonts w:asciiTheme="minorHAnsi" w:hAnsiTheme="minorHAnsi" w:cstheme="minorHAnsi"/>
                <w:sz w:val="20"/>
                <w:szCs w:val="20"/>
              </w:rPr>
              <w:t xml:space="preserve">fund </w:t>
            </w:r>
            <w:r w:rsidRPr="00B4522C">
              <w:rPr>
                <w:rFonts w:asciiTheme="minorHAnsi" w:hAnsiTheme="minorHAnsi" w:cstheme="minorHAnsi"/>
                <w:sz w:val="20"/>
                <w:szCs w:val="20"/>
              </w:rPr>
              <w:t>(GEER</w:t>
            </w:r>
            <w:r>
              <w:rPr>
                <w:rFonts w:asciiTheme="minorHAnsi" w:hAnsiTheme="minorHAnsi" w:cstheme="minorHAnsi"/>
                <w:sz w:val="20"/>
                <w:szCs w:val="20"/>
              </w:rPr>
              <w:t xml:space="preserve">). </w:t>
            </w:r>
            <w:r w:rsidRPr="00B4522C">
              <w:rPr>
                <w:rFonts w:asciiTheme="minorHAnsi" w:hAnsiTheme="minorHAnsi" w:cstheme="minorHAnsi"/>
                <w:sz w:val="20"/>
                <w:szCs w:val="20"/>
              </w:rPr>
              <w:t xml:space="preserve"> Grants based on a formula</w:t>
            </w:r>
            <w:r>
              <w:rPr>
                <w:rFonts w:asciiTheme="minorHAnsi" w:hAnsiTheme="minorHAnsi" w:cstheme="minorHAnsi"/>
                <w:sz w:val="20"/>
                <w:szCs w:val="20"/>
              </w:rPr>
              <w:t>:</w:t>
            </w:r>
            <w:r w:rsidRPr="00B4522C">
              <w:rPr>
                <w:rFonts w:asciiTheme="minorHAnsi" w:hAnsiTheme="minorHAnsi" w:cstheme="minorHAnsi"/>
                <w:sz w:val="20"/>
                <w:szCs w:val="20"/>
              </w:rPr>
              <w:t>60%</w:t>
            </w:r>
            <w:r>
              <w:rPr>
                <w:rFonts w:asciiTheme="minorHAnsi" w:hAnsiTheme="minorHAnsi" w:cstheme="minorHAnsi"/>
                <w:sz w:val="20"/>
                <w:szCs w:val="20"/>
              </w:rPr>
              <w:t xml:space="preserve"> based </w:t>
            </w:r>
            <w:r w:rsidRPr="00B4522C">
              <w:rPr>
                <w:rFonts w:asciiTheme="minorHAnsi" w:hAnsiTheme="minorHAnsi" w:cstheme="minorHAnsi"/>
                <w:sz w:val="20"/>
                <w:szCs w:val="20"/>
              </w:rPr>
              <w:t xml:space="preserve">on </w:t>
            </w:r>
            <w:r>
              <w:rPr>
                <w:rFonts w:asciiTheme="minorHAnsi" w:hAnsiTheme="minorHAnsi" w:cstheme="minorHAnsi"/>
                <w:sz w:val="20"/>
                <w:szCs w:val="20"/>
              </w:rPr>
              <w:t xml:space="preserve">the </w:t>
            </w:r>
            <w:r w:rsidRPr="00B4522C">
              <w:rPr>
                <w:rFonts w:asciiTheme="minorHAnsi" w:hAnsiTheme="minorHAnsi" w:cstheme="minorHAnsi"/>
                <w:sz w:val="20"/>
                <w:szCs w:val="20"/>
              </w:rPr>
              <w:t xml:space="preserve">State’s population of </w:t>
            </w:r>
            <w:r>
              <w:rPr>
                <w:rFonts w:asciiTheme="minorHAnsi" w:hAnsiTheme="minorHAnsi" w:cstheme="minorHAnsi"/>
                <w:sz w:val="20"/>
                <w:szCs w:val="20"/>
              </w:rPr>
              <w:t>children</w:t>
            </w:r>
            <w:r w:rsidRPr="00B4522C">
              <w:rPr>
                <w:rFonts w:asciiTheme="minorHAnsi" w:hAnsiTheme="minorHAnsi" w:cstheme="minorHAnsi"/>
                <w:sz w:val="20"/>
                <w:szCs w:val="20"/>
              </w:rPr>
              <w:t xml:space="preserve"> 5</w:t>
            </w:r>
            <w:r>
              <w:rPr>
                <w:rFonts w:asciiTheme="minorHAnsi" w:hAnsiTheme="minorHAnsi" w:cstheme="minorHAnsi"/>
                <w:sz w:val="20"/>
                <w:szCs w:val="20"/>
              </w:rPr>
              <w:t>-</w:t>
            </w:r>
            <w:r w:rsidRPr="00B4522C">
              <w:rPr>
                <w:rFonts w:asciiTheme="minorHAnsi" w:hAnsiTheme="minorHAnsi" w:cstheme="minorHAnsi"/>
                <w:sz w:val="20"/>
                <w:szCs w:val="20"/>
              </w:rPr>
              <w:t>24</w:t>
            </w:r>
            <w:r>
              <w:rPr>
                <w:rFonts w:asciiTheme="minorHAnsi" w:hAnsiTheme="minorHAnsi" w:cstheme="minorHAnsi"/>
                <w:sz w:val="20"/>
                <w:szCs w:val="20"/>
              </w:rPr>
              <w:t xml:space="preserve">, and </w:t>
            </w:r>
            <w:r w:rsidRPr="00B4522C">
              <w:rPr>
                <w:rFonts w:asciiTheme="minorHAnsi" w:hAnsiTheme="minorHAnsi" w:cstheme="minorHAnsi"/>
                <w:sz w:val="20"/>
                <w:szCs w:val="20"/>
              </w:rPr>
              <w:t xml:space="preserve">40% </w:t>
            </w:r>
            <w:r>
              <w:rPr>
                <w:rFonts w:asciiTheme="minorHAnsi" w:hAnsiTheme="minorHAnsi" w:cstheme="minorHAnsi"/>
                <w:sz w:val="20"/>
                <w:szCs w:val="20"/>
              </w:rPr>
              <w:t>based on</w:t>
            </w:r>
            <w:r w:rsidRPr="00B4522C">
              <w:rPr>
                <w:rFonts w:asciiTheme="minorHAnsi" w:hAnsiTheme="minorHAnsi" w:cstheme="minorHAnsi"/>
                <w:sz w:val="20"/>
                <w:szCs w:val="20"/>
              </w:rPr>
              <w:t xml:space="preserve"> the State’s number of children counted under section 1124(c) of </w:t>
            </w:r>
            <w:r>
              <w:rPr>
                <w:rFonts w:asciiTheme="minorHAnsi" w:hAnsiTheme="minorHAnsi" w:cstheme="minorHAnsi"/>
                <w:sz w:val="20"/>
                <w:szCs w:val="20"/>
              </w:rPr>
              <w:t>ESEA</w:t>
            </w:r>
            <w:r w:rsidRPr="00B4522C">
              <w:rPr>
                <w:rFonts w:asciiTheme="minorHAnsi" w:hAnsiTheme="minorHAnsi" w:cstheme="minorHAnsi"/>
                <w:sz w:val="20"/>
                <w:szCs w:val="20"/>
              </w:rPr>
              <w:t>.</w:t>
            </w:r>
            <w:r>
              <w:rPr>
                <w:rFonts w:asciiTheme="minorHAnsi" w:hAnsiTheme="minorHAnsi" w:cstheme="minorHAnsi"/>
                <w:sz w:val="20"/>
                <w:szCs w:val="20"/>
              </w:rPr>
              <w:t xml:space="preserve">  </w:t>
            </w:r>
            <w:r w:rsidRPr="00B4522C">
              <w:rPr>
                <w:rFonts w:asciiTheme="minorHAnsi" w:hAnsiTheme="minorHAnsi" w:cstheme="minorHAnsi"/>
                <w:sz w:val="20"/>
                <w:szCs w:val="20"/>
              </w:rPr>
              <w:t>Coronavirus Response and Relief Supplemental Appropriations Act, 2021 (CRRSA)</w:t>
            </w:r>
            <w:r>
              <w:rPr>
                <w:rFonts w:asciiTheme="minorHAnsi" w:hAnsiTheme="minorHAnsi" w:cstheme="minorHAnsi"/>
                <w:sz w:val="20"/>
                <w:szCs w:val="20"/>
              </w:rPr>
              <w:t xml:space="preserve"> provided </w:t>
            </w:r>
            <w:r w:rsidRPr="00B4522C">
              <w:rPr>
                <w:rFonts w:asciiTheme="minorHAnsi" w:hAnsiTheme="minorHAnsi" w:cstheme="minorHAnsi"/>
                <w:sz w:val="20"/>
                <w:szCs w:val="20"/>
              </w:rPr>
              <w:t>additional Governor’s Emergency Education Relief (GEER) Fund</w:t>
            </w:r>
            <w:r>
              <w:rPr>
                <w:rFonts w:asciiTheme="minorHAnsi" w:hAnsiTheme="minorHAnsi" w:cstheme="minorHAnsi"/>
                <w:sz w:val="20"/>
                <w:szCs w:val="20"/>
              </w:rPr>
              <w:t>s</w:t>
            </w:r>
            <w:r w:rsidRPr="00B4522C">
              <w:rPr>
                <w:rFonts w:asciiTheme="minorHAnsi" w:hAnsiTheme="minorHAnsi" w:cstheme="minorHAnsi"/>
                <w:sz w:val="20"/>
                <w:szCs w:val="20"/>
              </w:rPr>
              <w:t xml:space="preserve">. </w:t>
            </w:r>
            <w:r>
              <w:rPr>
                <w:rFonts w:asciiTheme="minorHAnsi" w:hAnsiTheme="minorHAnsi" w:cstheme="minorHAnsi"/>
                <w:sz w:val="20"/>
                <w:szCs w:val="20"/>
              </w:rPr>
              <w:t xml:space="preserve">  </w:t>
            </w:r>
            <w:hyperlink r:id="rId24" w:history="1">
              <w:r w:rsidRPr="00A86A0F">
                <w:rPr>
                  <w:rStyle w:val="Hyperlink"/>
                  <w:rFonts w:asciiTheme="minorHAnsi" w:hAnsiTheme="minorHAnsi" w:cstheme="minorHAnsi"/>
                  <w:sz w:val="20"/>
                  <w:szCs w:val="20"/>
                </w:rPr>
                <w:t>https://oese.ed.gov/offices/education-stabilization-fund/governors-emergency-education-relief-fund/</w:t>
              </w:r>
            </w:hyperlink>
            <w:r>
              <w:rPr>
                <w:rFonts w:asciiTheme="minorHAnsi" w:hAnsiTheme="minorHAnsi" w:cstheme="minorHAnsi"/>
                <w:sz w:val="20"/>
                <w:szCs w:val="20"/>
              </w:rPr>
              <w:t xml:space="preserve"> </w:t>
            </w:r>
          </w:p>
        </w:tc>
      </w:tr>
    </w:tbl>
    <w:p w14:paraId="13D59B20" w14:textId="77777777" w:rsidR="00664271" w:rsidRDefault="00664271" w:rsidP="00664271">
      <w:pPr>
        <w:jc w:val="right"/>
        <w:rPr>
          <w:sz w:val="20"/>
          <w:szCs w:val="20"/>
        </w:rPr>
      </w:pPr>
      <w:r w:rsidRPr="003E6AF5">
        <w:rPr>
          <w:sz w:val="20"/>
          <w:szCs w:val="20"/>
        </w:rPr>
        <w:t>More information is also available on the ECTA page COVID page</w:t>
      </w:r>
      <w:r>
        <w:rPr>
          <w:sz w:val="20"/>
          <w:szCs w:val="20"/>
        </w:rPr>
        <w:t xml:space="preserve">: </w:t>
      </w:r>
      <w:hyperlink r:id="rId25" w:history="1">
        <w:r w:rsidRPr="005C7623">
          <w:rPr>
            <w:rStyle w:val="Hyperlink"/>
            <w:sz w:val="20"/>
            <w:szCs w:val="20"/>
          </w:rPr>
          <w:t>https://ectacenter.org/topics/disaster/coronavirus.asp</w:t>
        </w:r>
      </w:hyperlink>
      <w:r>
        <w:rPr>
          <w:sz w:val="20"/>
          <w:szCs w:val="20"/>
        </w:rPr>
        <w:t xml:space="preserve"> </w:t>
      </w:r>
    </w:p>
    <w:p w14:paraId="04ACE9C1" w14:textId="77777777" w:rsidR="00664271" w:rsidRPr="0007172E" w:rsidRDefault="00664271" w:rsidP="00664271">
      <w:pPr>
        <w:rPr>
          <w:b/>
          <w:bCs/>
          <w:sz w:val="20"/>
          <w:szCs w:val="20"/>
        </w:rPr>
      </w:pPr>
      <w:r w:rsidRPr="0007172E">
        <w:rPr>
          <w:b/>
          <w:bCs/>
          <w:sz w:val="20"/>
          <w:szCs w:val="20"/>
        </w:rPr>
        <w:t>Related Resources</w:t>
      </w:r>
    </w:p>
    <w:p w14:paraId="78903D65" w14:textId="77777777" w:rsidR="00664271" w:rsidRPr="00A13AAD" w:rsidRDefault="00664271" w:rsidP="00664271">
      <w:pPr>
        <w:spacing w:after="0"/>
        <w:rPr>
          <w:sz w:val="20"/>
          <w:szCs w:val="20"/>
        </w:rPr>
      </w:pPr>
      <w:r w:rsidRPr="00A13AAD">
        <w:rPr>
          <w:b/>
          <w:bCs/>
          <w:sz w:val="20"/>
          <w:szCs w:val="20"/>
        </w:rPr>
        <w:t>IDEA</w:t>
      </w:r>
    </w:p>
    <w:p w14:paraId="509032F1" w14:textId="77777777" w:rsidR="00664271" w:rsidRPr="00A13AAD" w:rsidRDefault="00664271" w:rsidP="00664271">
      <w:pPr>
        <w:numPr>
          <w:ilvl w:val="0"/>
          <w:numId w:val="7"/>
        </w:numPr>
        <w:spacing w:after="0" w:line="259" w:lineRule="auto"/>
        <w:rPr>
          <w:sz w:val="20"/>
          <w:szCs w:val="20"/>
        </w:rPr>
      </w:pPr>
      <w:r w:rsidRPr="00A13AAD">
        <w:rPr>
          <w:sz w:val="20"/>
          <w:szCs w:val="20"/>
        </w:rPr>
        <w:t xml:space="preserve">OSEP ARP landing page: </w:t>
      </w:r>
      <w:hyperlink r:id="rId26" w:history="1">
        <w:r w:rsidRPr="00A13AAD">
          <w:rPr>
            <w:rStyle w:val="Hyperlink"/>
            <w:sz w:val="20"/>
            <w:szCs w:val="20"/>
          </w:rPr>
          <w:t>https://www2.ed.gov/policy/speced/leg/arp/index.html</w:t>
        </w:r>
      </w:hyperlink>
    </w:p>
    <w:p w14:paraId="46FF2D14" w14:textId="77777777" w:rsidR="00664271" w:rsidRPr="00A13AAD" w:rsidRDefault="00664271" w:rsidP="00664271">
      <w:pPr>
        <w:numPr>
          <w:ilvl w:val="0"/>
          <w:numId w:val="7"/>
        </w:numPr>
        <w:spacing w:after="0" w:line="259" w:lineRule="auto"/>
        <w:rPr>
          <w:sz w:val="20"/>
          <w:szCs w:val="20"/>
        </w:rPr>
      </w:pPr>
      <w:r>
        <w:rPr>
          <w:sz w:val="20"/>
          <w:szCs w:val="20"/>
        </w:rPr>
        <w:t xml:space="preserve">ARP IDEA </w:t>
      </w:r>
      <w:r w:rsidRPr="00A13AAD">
        <w:rPr>
          <w:sz w:val="20"/>
          <w:szCs w:val="20"/>
        </w:rPr>
        <w:t xml:space="preserve">Fact sheet: </w:t>
      </w:r>
      <w:hyperlink r:id="rId27" w:history="1">
        <w:r w:rsidRPr="001027FE">
          <w:rPr>
            <w:rStyle w:val="Hyperlink"/>
            <w:sz w:val="20"/>
            <w:szCs w:val="20"/>
          </w:rPr>
          <w:t>https://www2.ed.gov/policy/speced/leg/arp/arp-idea-fact-sheet.pdf</w:t>
        </w:r>
      </w:hyperlink>
      <w:r>
        <w:rPr>
          <w:sz w:val="20"/>
          <w:szCs w:val="20"/>
        </w:rPr>
        <w:t xml:space="preserve"> </w:t>
      </w:r>
    </w:p>
    <w:p w14:paraId="467136D3" w14:textId="77777777" w:rsidR="00664271" w:rsidRPr="00A13AAD" w:rsidRDefault="00664271" w:rsidP="00664271">
      <w:pPr>
        <w:numPr>
          <w:ilvl w:val="0"/>
          <w:numId w:val="7"/>
        </w:numPr>
        <w:spacing w:after="0" w:line="259" w:lineRule="auto"/>
        <w:rPr>
          <w:sz w:val="20"/>
          <w:szCs w:val="20"/>
        </w:rPr>
      </w:pPr>
      <w:r w:rsidRPr="00A13AAD">
        <w:rPr>
          <w:sz w:val="20"/>
          <w:szCs w:val="20"/>
        </w:rPr>
        <w:t xml:space="preserve">Part C Early Intervention Infant Toddler Coordinators Association (ITCA): </w:t>
      </w:r>
      <w:hyperlink r:id="rId28" w:history="1">
        <w:r w:rsidRPr="00A13AAD">
          <w:rPr>
            <w:rStyle w:val="Hyperlink"/>
            <w:sz w:val="20"/>
            <w:szCs w:val="20"/>
          </w:rPr>
          <w:t>https://www.ideainfanttoddler.org/index.php</w:t>
        </w:r>
      </w:hyperlink>
    </w:p>
    <w:p w14:paraId="00511F56" w14:textId="77777777" w:rsidR="00664271" w:rsidRPr="003E2774" w:rsidRDefault="00664271" w:rsidP="00664271">
      <w:pPr>
        <w:numPr>
          <w:ilvl w:val="0"/>
          <w:numId w:val="7"/>
        </w:numPr>
        <w:spacing w:after="0" w:line="259" w:lineRule="auto"/>
        <w:rPr>
          <w:rStyle w:val="Hyperlink"/>
          <w:sz w:val="20"/>
          <w:szCs w:val="20"/>
        </w:rPr>
      </w:pPr>
      <w:r w:rsidRPr="00A13AAD">
        <w:rPr>
          <w:sz w:val="20"/>
          <w:szCs w:val="20"/>
        </w:rPr>
        <w:t xml:space="preserve">Quick Reference Guide on Use of Funds: </w:t>
      </w:r>
      <w:hyperlink r:id="rId29" w:history="1">
        <w:r w:rsidRPr="00A13AAD">
          <w:rPr>
            <w:rStyle w:val="Hyperlink"/>
            <w:sz w:val="20"/>
            <w:szCs w:val="20"/>
          </w:rPr>
          <w:t>https://cifr.wested.org/resource/quick-reference-guide-on-the-use-of-idea-part-c-funds/</w:t>
        </w:r>
      </w:hyperlink>
    </w:p>
    <w:p w14:paraId="432BE22F" w14:textId="77777777" w:rsidR="00664271" w:rsidRPr="00EE1A09" w:rsidRDefault="00664271" w:rsidP="00664271">
      <w:pPr>
        <w:spacing w:after="0"/>
        <w:rPr>
          <w:sz w:val="20"/>
          <w:szCs w:val="20"/>
        </w:rPr>
      </w:pPr>
      <w:r w:rsidRPr="00EE1A09">
        <w:rPr>
          <w:b/>
          <w:bCs/>
          <w:sz w:val="20"/>
          <w:szCs w:val="20"/>
        </w:rPr>
        <w:t>Early Learning within State Education Agencies</w:t>
      </w:r>
    </w:p>
    <w:p w14:paraId="05910AE8" w14:textId="77777777" w:rsidR="00664271" w:rsidRPr="00EE1A09" w:rsidRDefault="00664271" w:rsidP="00664271">
      <w:pPr>
        <w:numPr>
          <w:ilvl w:val="0"/>
          <w:numId w:val="8"/>
        </w:numPr>
        <w:spacing w:after="0" w:line="259" w:lineRule="auto"/>
        <w:rPr>
          <w:sz w:val="20"/>
          <w:szCs w:val="20"/>
        </w:rPr>
      </w:pPr>
      <w:r w:rsidRPr="00EE1A09">
        <w:rPr>
          <w:sz w:val="20"/>
          <w:szCs w:val="20"/>
        </w:rPr>
        <w:t xml:space="preserve">Elementary and Secondary School Emergency Relief Fund Tracker: </w:t>
      </w:r>
      <w:hyperlink r:id="rId30" w:history="1">
        <w:r w:rsidRPr="00EE1A09">
          <w:rPr>
            <w:rStyle w:val="Hyperlink"/>
            <w:sz w:val="20"/>
            <w:szCs w:val="20"/>
          </w:rPr>
          <w:t>https://www.ncsl.org/ncsl-in-dc/standing-committees/education/cares-act-elementary-and-secondary-school-emergency-relief-fund-tracker.aspx</w:t>
        </w:r>
      </w:hyperlink>
    </w:p>
    <w:p w14:paraId="285C2260" w14:textId="77777777" w:rsidR="00664271" w:rsidRPr="003E2774" w:rsidRDefault="00664271" w:rsidP="00664271">
      <w:pPr>
        <w:numPr>
          <w:ilvl w:val="0"/>
          <w:numId w:val="8"/>
        </w:numPr>
        <w:spacing w:after="0" w:line="259" w:lineRule="auto"/>
        <w:rPr>
          <w:sz w:val="20"/>
          <w:szCs w:val="20"/>
        </w:rPr>
      </w:pPr>
      <w:r w:rsidRPr="00EE1A09">
        <w:rPr>
          <w:sz w:val="20"/>
          <w:szCs w:val="20"/>
        </w:rPr>
        <w:t xml:space="preserve">ARP ESSER State Plans: </w:t>
      </w:r>
      <w:hyperlink r:id="rId31" w:history="1">
        <w:r w:rsidRPr="00EE1A09">
          <w:rPr>
            <w:rStyle w:val="Hyperlink"/>
            <w:sz w:val="20"/>
            <w:szCs w:val="20"/>
          </w:rPr>
          <w:t>https://oese.ed.gov/offices/american-rescue-plan/american-rescue-plan-elementary-and-secondary-school-emergency-relief/stateplans/</w:t>
        </w:r>
      </w:hyperlink>
    </w:p>
    <w:p w14:paraId="719F8A46" w14:textId="77777777" w:rsidR="00664271" w:rsidRPr="00A13AAD" w:rsidRDefault="00664271" w:rsidP="00664271">
      <w:pPr>
        <w:spacing w:after="0"/>
        <w:rPr>
          <w:b/>
          <w:bCs/>
          <w:sz w:val="20"/>
          <w:szCs w:val="20"/>
        </w:rPr>
      </w:pPr>
      <w:r w:rsidRPr="00A13AAD">
        <w:rPr>
          <w:b/>
          <w:bCs/>
          <w:sz w:val="20"/>
          <w:szCs w:val="20"/>
        </w:rPr>
        <w:t>Child Care</w:t>
      </w:r>
    </w:p>
    <w:p w14:paraId="108891A0" w14:textId="77777777" w:rsidR="00664271" w:rsidRPr="00F56F89" w:rsidRDefault="00664271" w:rsidP="00664271">
      <w:pPr>
        <w:numPr>
          <w:ilvl w:val="0"/>
          <w:numId w:val="5"/>
        </w:numPr>
        <w:spacing w:after="0" w:line="259" w:lineRule="auto"/>
        <w:rPr>
          <w:sz w:val="20"/>
          <w:szCs w:val="20"/>
        </w:rPr>
      </w:pPr>
      <w:r w:rsidRPr="00F56F89">
        <w:rPr>
          <w:sz w:val="20"/>
          <w:szCs w:val="20"/>
        </w:rPr>
        <w:t>I</w:t>
      </w:r>
      <w:r>
        <w:rPr>
          <w:sz w:val="20"/>
          <w:szCs w:val="20"/>
        </w:rPr>
        <w:t>nformation</w:t>
      </w:r>
      <w:r w:rsidRPr="00F56F89">
        <w:rPr>
          <w:sz w:val="20"/>
          <w:szCs w:val="20"/>
        </w:rPr>
        <w:t xml:space="preserve"> M</w:t>
      </w:r>
      <w:r>
        <w:rPr>
          <w:sz w:val="20"/>
          <w:szCs w:val="20"/>
        </w:rPr>
        <w:t>emorandum</w:t>
      </w:r>
      <w:r w:rsidRPr="00F56F89">
        <w:rPr>
          <w:sz w:val="20"/>
          <w:szCs w:val="20"/>
        </w:rPr>
        <w:t xml:space="preserve"> ARP A</w:t>
      </w:r>
      <w:r>
        <w:rPr>
          <w:sz w:val="20"/>
          <w:szCs w:val="20"/>
        </w:rPr>
        <w:t>ct</w:t>
      </w:r>
      <w:r w:rsidRPr="00F56F89">
        <w:rPr>
          <w:sz w:val="20"/>
          <w:szCs w:val="20"/>
        </w:rPr>
        <w:t xml:space="preserve"> CCDF D</w:t>
      </w:r>
      <w:r>
        <w:rPr>
          <w:sz w:val="20"/>
          <w:szCs w:val="20"/>
        </w:rPr>
        <w:t>iscretionary</w:t>
      </w:r>
      <w:r w:rsidRPr="00F56F89">
        <w:rPr>
          <w:sz w:val="20"/>
          <w:szCs w:val="20"/>
        </w:rPr>
        <w:t xml:space="preserve"> S</w:t>
      </w:r>
      <w:r>
        <w:rPr>
          <w:sz w:val="20"/>
          <w:szCs w:val="20"/>
        </w:rPr>
        <w:t>upplemental</w:t>
      </w:r>
      <w:r w:rsidRPr="00F56F89">
        <w:rPr>
          <w:sz w:val="20"/>
          <w:szCs w:val="20"/>
        </w:rPr>
        <w:t xml:space="preserve"> F</w:t>
      </w:r>
      <w:r>
        <w:rPr>
          <w:sz w:val="20"/>
          <w:szCs w:val="20"/>
        </w:rPr>
        <w:t>unds</w:t>
      </w:r>
      <w:r w:rsidRPr="00F56F89">
        <w:rPr>
          <w:sz w:val="20"/>
          <w:szCs w:val="20"/>
        </w:rPr>
        <w:t xml:space="preserve">: </w:t>
      </w:r>
      <w:hyperlink r:id="rId32" w:history="1">
        <w:r w:rsidRPr="00F56F89">
          <w:rPr>
            <w:rStyle w:val="Hyperlink"/>
            <w:sz w:val="20"/>
            <w:szCs w:val="20"/>
          </w:rPr>
          <w:t>https://www.acf.hhs.gov/sites/default/files/documents/occ/CCDF-ACF-IM-2021-03.pdf</w:t>
        </w:r>
      </w:hyperlink>
    </w:p>
    <w:p w14:paraId="624753B5" w14:textId="77777777" w:rsidR="00664271" w:rsidRPr="00F56F89" w:rsidRDefault="00664271" w:rsidP="00664271">
      <w:pPr>
        <w:numPr>
          <w:ilvl w:val="0"/>
          <w:numId w:val="5"/>
        </w:numPr>
        <w:spacing w:after="0" w:line="259" w:lineRule="auto"/>
        <w:rPr>
          <w:sz w:val="20"/>
          <w:szCs w:val="20"/>
        </w:rPr>
      </w:pPr>
      <w:r w:rsidRPr="00F56F89">
        <w:rPr>
          <w:sz w:val="20"/>
          <w:szCs w:val="20"/>
        </w:rPr>
        <w:t xml:space="preserve">American Rescue Plan Act of 2021 Supplemental Discretionary Funds: Snapshot of Recommended CCDF Activities for States, Territories, and Tribes: </w:t>
      </w:r>
      <w:hyperlink r:id="rId33" w:history="1">
        <w:r w:rsidRPr="00F56F89">
          <w:rPr>
            <w:rStyle w:val="Hyperlink"/>
            <w:sz w:val="20"/>
            <w:szCs w:val="20"/>
          </w:rPr>
          <w:t>https://childcareta.acf.hhs.gov/sites/default/files/public/arp_supplemental_discretionary_recommended_activities.pdf</w:t>
        </w:r>
      </w:hyperlink>
    </w:p>
    <w:p w14:paraId="65632383" w14:textId="77777777" w:rsidR="00664271" w:rsidRPr="006505C6" w:rsidRDefault="00664271" w:rsidP="00664271">
      <w:pPr>
        <w:numPr>
          <w:ilvl w:val="0"/>
          <w:numId w:val="5"/>
        </w:numPr>
        <w:spacing w:after="0" w:line="259" w:lineRule="auto"/>
        <w:rPr>
          <w:sz w:val="20"/>
          <w:szCs w:val="20"/>
        </w:rPr>
      </w:pPr>
      <w:r>
        <w:rPr>
          <w:sz w:val="20"/>
          <w:szCs w:val="20"/>
        </w:rPr>
        <w:t xml:space="preserve">Map of </w:t>
      </w:r>
      <w:r w:rsidRPr="00FF73CF">
        <w:rPr>
          <w:sz w:val="20"/>
          <w:szCs w:val="20"/>
        </w:rPr>
        <w:t>Stabilization Grant Applications</w:t>
      </w:r>
      <w:r>
        <w:rPr>
          <w:sz w:val="20"/>
          <w:szCs w:val="20"/>
        </w:rPr>
        <w:t xml:space="preserve">: </w:t>
      </w:r>
      <w:r w:rsidRPr="00D10468">
        <w:rPr>
          <w:sz w:val="20"/>
          <w:szCs w:val="20"/>
        </w:rPr>
        <w:t>https://childcareta.acf.hhs.gov/state-and-territory-child-care-stabilization-grant-applications</w:t>
      </w:r>
    </w:p>
    <w:p w14:paraId="275653D9" w14:textId="77777777" w:rsidR="00664271" w:rsidRPr="00F56F89" w:rsidRDefault="00664271" w:rsidP="00664271">
      <w:pPr>
        <w:numPr>
          <w:ilvl w:val="0"/>
          <w:numId w:val="5"/>
        </w:numPr>
        <w:spacing w:after="0" w:line="259" w:lineRule="auto"/>
        <w:rPr>
          <w:sz w:val="20"/>
          <w:szCs w:val="20"/>
        </w:rPr>
      </w:pPr>
      <w:r w:rsidRPr="00F56F89">
        <w:rPr>
          <w:sz w:val="20"/>
          <w:szCs w:val="20"/>
        </w:rPr>
        <w:t xml:space="preserve"> Increasing Access to Inclusive Environments: </w:t>
      </w:r>
      <w:hyperlink r:id="rId34" w:history="1">
        <w:r w:rsidRPr="00F56F89">
          <w:rPr>
            <w:rStyle w:val="Hyperlink"/>
            <w:sz w:val="20"/>
            <w:szCs w:val="20"/>
          </w:rPr>
          <w:t>https://childcareta.acf.hhs.gov/sites/default/files/public/increasing_access_to_inclusive_environments.pdf</w:t>
        </w:r>
      </w:hyperlink>
    </w:p>
    <w:p w14:paraId="35DB7DF4" w14:textId="77777777" w:rsidR="00664271" w:rsidRPr="006505C6" w:rsidRDefault="00664271" w:rsidP="00664271">
      <w:pPr>
        <w:numPr>
          <w:ilvl w:val="0"/>
          <w:numId w:val="5"/>
        </w:numPr>
        <w:spacing w:after="0" w:line="259" w:lineRule="auto"/>
        <w:rPr>
          <w:sz w:val="20"/>
          <w:szCs w:val="20"/>
        </w:rPr>
      </w:pPr>
      <w:r w:rsidRPr="00F56F89">
        <w:rPr>
          <w:sz w:val="20"/>
          <w:szCs w:val="20"/>
        </w:rPr>
        <w:t xml:space="preserve"> Using American Rescue Plan Act Funding to Support Systems of Care for Infants/Toddlers and Their Families: </w:t>
      </w:r>
      <w:hyperlink r:id="rId35" w:history="1">
        <w:r w:rsidRPr="00F56F89">
          <w:rPr>
            <w:rStyle w:val="Hyperlink"/>
            <w:sz w:val="20"/>
            <w:szCs w:val="20"/>
          </w:rPr>
          <w:t>https://childcareta.acf.hhs.gov/sites/default/files/public/arp_funding_infant_toddler_focus_508.pdf</w:t>
        </w:r>
      </w:hyperlink>
    </w:p>
    <w:p w14:paraId="407BD67A" w14:textId="77777777" w:rsidR="00664271" w:rsidRPr="006505C6" w:rsidRDefault="00664271" w:rsidP="00664271">
      <w:pPr>
        <w:numPr>
          <w:ilvl w:val="0"/>
          <w:numId w:val="5"/>
        </w:numPr>
        <w:spacing w:after="0" w:line="259" w:lineRule="auto"/>
        <w:rPr>
          <w:sz w:val="20"/>
          <w:szCs w:val="20"/>
        </w:rPr>
      </w:pPr>
      <w:r w:rsidRPr="00F56F89">
        <w:rPr>
          <w:sz w:val="20"/>
          <w:szCs w:val="20"/>
        </w:rPr>
        <w:t>Strategies to Guide the Equitable Allocation of COVID-19 Relief Funding for Early Care and Education</w:t>
      </w:r>
      <w:r>
        <w:rPr>
          <w:sz w:val="20"/>
          <w:szCs w:val="20"/>
        </w:rPr>
        <w:t>:</w:t>
      </w:r>
      <w:r w:rsidRPr="00F56F89">
        <w:rPr>
          <w:sz w:val="20"/>
          <w:szCs w:val="20"/>
        </w:rPr>
        <w:t xml:space="preserve"> </w:t>
      </w:r>
      <w:hyperlink r:id="rId36" w:history="1">
        <w:r w:rsidRPr="00F56F89">
          <w:rPr>
            <w:rStyle w:val="Hyperlink"/>
            <w:sz w:val="20"/>
            <w:szCs w:val="20"/>
          </w:rPr>
          <w:t>https://buildinitiative.org/wp-content/uploads/2021/12/ABC-brief_ChildTrends_Dec2021.pdf</w:t>
        </w:r>
      </w:hyperlink>
    </w:p>
    <w:p w14:paraId="69DFE22E" w14:textId="77777777" w:rsidR="00664271" w:rsidRPr="00A13AAD" w:rsidRDefault="00664271" w:rsidP="00664271">
      <w:pPr>
        <w:spacing w:after="0"/>
        <w:rPr>
          <w:sz w:val="20"/>
          <w:szCs w:val="20"/>
        </w:rPr>
      </w:pPr>
      <w:r w:rsidRPr="00A13AAD">
        <w:rPr>
          <w:b/>
          <w:bCs/>
          <w:sz w:val="20"/>
          <w:szCs w:val="20"/>
        </w:rPr>
        <w:t>Head Start</w:t>
      </w:r>
    </w:p>
    <w:p w14:paraId="4CF4F313" w14:textId="77777777" w:rsidR="00664271" w:rsidRPr="00A13AAD" w:rsidRDefault="00664271" w:rsidP="00664271">
      <w:pPr>
        <w:numPr>
          <w:ilvl w:val="0"/>
          <w:numId w:val="6"/>
        </w:numPr>
        <w:spacing w:after="0" w:line="259" w:lineRule="auto"/>
        <w:rPr>
          <w:sz w:val="20"/>
          <w:szCs w:val="20"/>
        </w:rPr>
      </w:pPr>
      <w:r w:rsidRPr="00A13AAD">
        <w:rPr>
          <w:sz w:val="20"/>
          <w:szCs w:val="20"/>
        </w:rPr>
        <w:t>Guidance</w:t>
      </w:r>
      <w:r>
        <w:rPr>
          <w:sz w:val="20"/>
          <w:szCs w:val="20"/>
        </w:rPr>
        <w:t xml:space="preserve"> on use of ARP funds</w:t>
      </w:r>
      <w:r w:rsidRPr="00A13AAD">
        <w:rPr>
          <w:sz w:val="20"/>
          <w:szCs w:val="20"/>
        </w:rPr>
        <w:t xml:space="preserve">: </w:t>
      </w:r>
      <w:hyperlink r:id="rId37" w:history="1">
        <w:r w:rsidRPr="00A13AAD">
          <w:rPr>
            <w:rStyle w:val="Hyperlink"/>
            <w:sz w:val="20"/>
            <w:szCs w:val="20"/>
          </w:rPr>
          <w:t>https://eclkc.ohs.acf.hhs.gov/policy/pi/acf-pi-hs-21-03</w:t>
        </w:r>
      </w:hyperlink>
    </w:p>
    <w:p w14:paraId="6C1DFD1C" w14:textId="77777777" w:rsidR="00664271" w:rsidRPr="00A13AAD" w:rsidRDefault="00664271" w:rsidP="00664271">
      <w:pPr>
        <w:numPr>
          <w:ilvl w:val="0"/>
          <w:numId w:val="6"/>
        </w:numPr>
        <w:spacing w:after="0" w:line="259" w:lineRule="auto"/>
        <w:rPr>
          <w:sz w:val="20"/>
          <w:szCs w:val="20"/>
        </w:rPr>
      </w:pPr>
      <w:r w:rsidRPr="00A13AAD">
        <w:rPr>
          <w:sz w:val="20"/>
          <w:szCs w:val="20"/>
        </w:rPr>
        <w:t xml:space="preserve">Examples from the field: </w:t>
      </w:r>
      <w:hyperlink r:id="rId38" w:history="1">
        <w:r w:rsidRPr="007C0EC4">
          <w:rPr>
            <w:rStyle w:val="Hyperlink"/>
            <w:sz w:val="20"/>
            <w:szCs w:val="20"/>
          </w:rPr>
          <w:t>https://eclkc.ohs.acf.hhs.gov/about-us/coronavirus/putting-covid-19-funds-work-examples-field</w:t>
        </w:r>
      </w:hyperlink>
      <w:r>
        <w:rPr>
          <w:sz w:val="20"/>
          <w:szCs w:val="20"/>
        </w:rPr>
        <w:t xml:space="preserve"> </w:t>
      </w:r>
    </w:p>
    <w:p w14:paraId="558419E0" w14:textId="77777777" w:rsidR="00664271" w:rsidRPr="00A13AAD" w:rsidRDefault="00664271" w:rsidP="00664271">
      <w:pPr>
        <w:numPr>
          <w:ilvl w:val="0"/>
          <w:numId w:val="6"/>
        </w:numPr>
        <w:spacing w:after="0" w:line="259" w:lineRule="auto"/>
        <w:rPr>
          <w:sz w:val="20"/>
          <w:szCs w:val="20"/>
        </w:rPr>
      </w:pPr>
      <w:r w:rsidRPr="00A13AAD">
        <w:rPr>
          <w:sz w:val="20"/>
          <w:szCs w:val="20"/>
        </w:rPr>
        <w:t xml:space="preserve">Benefits for families: </w:t>
      </w:r>
      <w:hyperlink r:id="rId39" w:history="1">
        <w:r w:rsidRPr="007C0EC4">
          <w:rPr>
            <w:rStyle w:val="Hyperlink"/>
            <w:sz w:val="20"/>
            <w:szCs w:val="20"/>
          </w:rPr>
          <w:t>https://eclkc.ohs.acf.hhs.gov/browse/keyword/american-rescue-plan</w:t>
        </w:r>
      </w:hyperlink>
      <w:r>
        <w:rPr>
          <w:sz w:val="20"/>
          <w:szCs w:val="20"/>
        </w:rPr>
        <w:t xml:space="preserve"> </w:t>
      </w:r>
    </w:p>
    <w:p w14:paraId="47E18635" w14:textId="77777777" w:rsidR="00664271" w:rsidRPr="004F22B9" w:rsidRDefault="00664271" w:rsidP="00664271">
      <w:pPr>
        <w:numPr>
          <w:ilvl w:val="0"/>
          <w:numId w:val="6"/>
        </w:numPr>
        <w:spacing w:after="0" w:line="259" w:lineRule="auto"/>
        <w:rPr>
          <w:sz w:val="20"/>
          <w:szCs w:val="20"/>
        </w:rPr>
      </w:pPr>
      <w:r w:rsidRPr="00A13AAD">
        <w:rPr>
          <w:sz w:val="20"/>
          <w:szCs w:val="20"/>
        </w:rPr>
        <w:t xml:space="preserve">NHSA ARP Guide: </w:t>
      </w:r>
      <w:hyperlink r:id="rId40" w:history="1">
        <w:r w:rsidRPr="007C0EC4">
          <w:rPr>
            <w:rStyle w:val="Hyperlink"/>
            <w:sz w:val="20"/>
            <w:szCs w:val="20"/>
          </w:rPr>
          <w:t>https://www.nhsa.org/wp-content/uploads/2021/03/The-American-Rescue-Plan-Head-Start.pdf</w:t>
        </w:r>
      </w:hyperlink>
      <w:r>
        <w:rPr>
          <w:sz w:val="20"/>
          <w:szCs w:val="20"/>
        </w:rPr>
        <w:t xml:space="preserve"> </w:t>
      </w:r>
    </w:p>
    <w:p w14:paraId="76F871BE" w14:textId="7325A288" w:rsidR="00664271" w:rsidRDefault="00664271">
      <w:pPr>
        <w:spacing w:after="0" w:line="240" w:lineRule="auto"/>
        <w:rPr>
          <w:sz w:val="18"/>
          <w:szCs w:val="18"/>
        </w:rPr>
      </w:pPr>
    </w:p>
    <w:p w14:paraId="52A3FB48" w14:textId="77777777" w:rsidR="004E1F80" w:rsidRPr="004E1F80" w:rsidRDefault="00835B5B" w:rsidP="00835B5B">
      <w:pPr>
        <w:tabs>
          <w:tab w:val="left" w:pos="5010"/>
          <w:tab w:val="left" w:pos="12990"/>
        </w:tabs>
        <w:rPr>
          <w:sz w:val="18"/>
          <w:szCs w:val="18"/>
        </w:rPr>
      </w:pPr>
      <w:r>
        <w:rPr>
          <w:sz w:val="18"/>
          <w:szCs w:val="18"/>
        </w:rPr>
        <w:tab/>
      </w:r>
      <w:r>
        <w:rPr>
          <w:sz w:val="18"/>
          <w:szCs w:val="18"/>
        </w:rPr>
        <w:tab/>
      </w:r>
    </w:p>
    <w:sectPr w:rsidR="004E1F80" w:rsidRPr="004E1F80" w:rsidSect="00664271">
      <w:headerReference w:type="even" r:id="rId41"/>
      <w:headerReference w:type="default" r:id="rId42"/>
      <w:footerReference w:type="even" r:id="rId43"/>
      <w:footerReference w:type="default" r:id="rId44"/>
      <w:headerReference w:type="first" r:id="rId45"/>
      <w:pgSz w:w="15840" w:h="12240" w:orient="landscape"/>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CAE2" w14:textId="77777777" w:rsidR="001A519A" w:rsidRDefault="001A519A" w:rsidP="000933C3">
      <w:pPr>
        <w:spacing w:after="0" w:line="240" w:lineRule="auto"/>
      </w:pPr>
      <w:r>
        <w:separator/>
      </w:r>
    </w:p>
  </w:endnote>
  <w:endnote w:type="continuationSeparator" w:id="0">
    <w:p w14:paraId="681B13BD" w14:textId="77777777" w:rsidR="001A519A" w:rsidRDefault="001A519A" w:rsidP="0009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E3A5" w14:textId="752336F9" w:rsidR="004E1F80" w:rsidRPr="009F4EC7" w:rsidRDefault="00664271" w:rsidP="004E1F80">
    <w:pPr>
      <w:jc w:val="right"/>
      <w:rPr>
        <w:sz w:val="18"/>
        <w:szCs w:val="18"/>
      </w:rPr>
    </w:pPr>
    <w:r>
      <w:rPr>
        <w:sz w:val="18"/>
        <w:szCs w:val="18"/>
      </w:rPr>
      <w:t>ECTA</w:t>
    </w:r>
    <w:r w:rsidR="004E1F80">
      <w:rPr>
        <w:sz w:val="18"/>
        <w:szCs w:val="18"/>
      </w:rPr>
      <w:t xml:space="preserve"> 2022</w:t>
    </w:r>
  </w:p>
  <w:p w14:paraId="2ABD6C78" w14:textId="77777777" w:rsidR="004E1F80" w:rsidRDefault="004E1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C44" w14:textId="47E90A23" w:rsidR="00067069" w:rsidRDefault="00067069" w:rsidP="00067069">
    <w:pPr>
      <w:pStyle w:val="Footer"/>
      <w:jc w:val="right"/>
    </w:pPr>
    <w:r>
      <w:t>ECTA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0258" w14:textId="77777777" w:rsidR="001A519A" w:rsidRDefault="001A519A" w:rsidP="000933C3">
      <w:pPr>
        <w:spacing w:after="0" w:line="240" w:lineRule="auto"/>
      </w:pPr>
      <w:r>
        <w:separator/>
      </w:r>
    </w:p>
  </w:footnote>
  <w:footnote w:type="continuationSeparator" w:id="0">
    <w:p w14:paraId="1D437E1D" w14:textId="77777777" w:rsidR="001A519A" w:rsidRDefault="001A519A" w:rsidP="00093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279F" w14:textId="51182D18" w:rsidR="004E1F80" w:rsidRPr="004E1F80" w:rsidRDefault="004E1F80" w:rsidP="004E1F80">
    <w:pPr>
      <w:pStyle w:val="Header"/>
    </w:pPr>
    <w:r w:rsidRPr="00394CBD">
      <w:rPr>
        <w:rFonts w:eastAsia="Times New Roman" w:cs="Calibri"/>
        <w:b/>
        <w:bCs/>
        <w:sz w:val="24"/>
        <w:szCs w:val="24"/>
      </w:rPr>
      <w:t>Funding Sources:  Supporting Young Children with Disabilities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C79F" w14:textId="43BFA555" w:rsidR="00664271" w:rsidRPr="00067069" w:rsidRDefault="00664271" w:rsidP="00067069">
    <w:pPr>
      <w:pStyle w:val="Header"/>
    </w:pPr>
    <w:r>
      <w:rPr>
        <w:noProof/>
      </w:rPr>
      <w:drawing>
        <wp:inline distT="0" distB="0" distL="0" distR="0" wp14:anchorId="7E927BBB" wp14:editId="54A1A3C0">
          <wp:extent cx="1741989" cy="257072"/>
          <wp:effectExtent l="0" t="0" r="0" b="0"/>
          <wp:docPr id="6" name="Picture 6" descr="EC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CT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5219" cy="335763"/>
                  </a:xfrm>
                  <a:prstGeom prst="rect">
                    <a:avLst/>
                  </a:prstGeom>
                  <a:noFill/>
                  <a:ln>
                    <a:noFill/>
                  </a:ln>
                </pic:spPr>
              </pic:pic>
            </a:graphicData>
          </a:graphic>
        </wp:inline>
      </w:drawing>
    </w:r>
    <w:r>
      <w:rPr>
        <w:noProof/>
      </w:rPr>
      <w:t xml:space="preserve">       </w:t>
    </w:r>
    <w:r w:rsidR="00067069" w:rsidRPr="00394CBD">
      <w:rPr>
        <w:rFonts w:eastAsia="Times New Roman" w:cs="Calibri"/>
        <w:b/>
        <w:bCs/>
        <w:sz w:val="24"/>
        <w:szCs w:val="24"/>
      </w:rPr>
      <w:t>Funding Sources:  Supporting Young Children with Disabilities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2E80" w14:textId="77777777" w:rsidR="00664271" w:rsidRPr="000A76A3" w:rsidRDefault="00664271" w:rsidP="00664271">
    <w:pPr>
      <w:pStyle w:val="NormalWeb"/>
      <w:spacing w:before="0" w:beforeAutospacing="0" w:after="0" w:afterAutospacing="0"/>
      <w:jc w:val="center"/>
      <w:rPr>
        <w:rFonts w:ascii="Calibri" w:hAnsi="Calibri"/>
        <w:b/>
        <w:bCs/>
        <w:color w:val="000000"/>
        <w:kern w:val="24"/>
        <w:sz w:val="38"/>
        <w:szCs w:val="38"/>
      </w:rPr>
    </w:pPr>
    <w:r w:rsidRPr="000A76A3">
      <w:rPr>
        <w:rFonts w:ascii="Calibri" w:hAnsi="Calibri"/>
        <w:b/>
        <w:bCs/>
        <w:color w:val="000000"/>
        <w:kern w:val="24"/>
        <w:sz w:val="38"/>
        <w:szCs w:val="38"/>
      </w:rPr>
      <w:t xml:space="preserve">Funds Supporting IDEA Services and Early Childhood Settings for </w:t>
    </w:r>
  </w:p>
  <w:p w14:paraId="674D2AB6" w14:textId="4CCD7150" w:rsidR="00664271" w:rsidRPr="00664271" w:rsidRDefault="00664271" w:rsidP="00664271">
    <w:pPr>
      <w:pStyle w:val="NormalWeb"/>
      <w:spacing w:before="0" w:beforeAutospacing="0" w:after="0" w:afterAutospacing="0"/>
      <w:jc w:val="center"/>
      <w:rPr>
        <w:sz w:val="38"/>
        <w:szCs w:val="38"/>
      </w:rPr>
    </w:pPr>
    <w:r w:rsidRPr="000A76A3">
      <w:rPr>
        <w:rFonts w:ascii="Calibri" w:hAnsi="Calibri"/>
        <w:b/>
        <w:bCs/>
        <w:color w:val="000000"/>
        <w:kern w:val="24"/>
        <w:sz w:val="38"/>
        <w:szCs w:val="38"/>
      </w:rPr>
      <w:t>Young Children with Disabilities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3EE0"/>
    <w:multiLevelType w:val="hybridMultilevel"/>
    <w:tmpl w:val="B6F8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01503"/>
    <w:multiLevelType w:val="hybridMultilevel"/>
    <w:tmpl w:val="98C076CE"/>
    <w:lvl w:ilvl="0" w:tplc="2D104D2A">
      <w:start w:val="1"/>
      <w:numFmt w:val="bullet"/>
      <w:lvlText w:val="•"/>
      <w:lvlJc w:val="left"/>
      <w:pPr>
        <w:tabs>
          <w:tab w:val="num" w:pos="720"/>
        </w:tabs>
        <w:ind w:left="720" w:hanging="360"/>
      </w:pPr>
      <w:rPr>
        <w:rFonts w:ascii="Arial" w:hAnsi="Arial" w:hint="default"/>
      </w:rPr>
    </w:lvl>
    <w:lvl w:ilvl="1" w:tplc="C4F46B42" w:tentative="1">
      <w:start w:val="1"/>
      <w:numFmt w:val="bullet"/>
      <w:lvlText w:val="•"/>
      <w:lvlJc w:val="left"/>
      <w:pPr>
        <w:tabs>
          <w:tab w:val="num" w:pos="1440"/>
        </w:tabs>
        <w:ind w:left="1440" w:hanging="360"/>
      </w:pPr>
      <w:rPr>
        <w:rFonts w:ascii="Arial" w:hAnsi="Arial" w:hint="default"/>
      </w:rPr>
    </w:lvl>
    <w:lvl w:ilvl="2" w:tplc="34CCDAFE" w:tentative="1">
      <w:start w:val="1"/>
      <w:numFmt w:val="bullet"/>
      <w:lvlText w:val="•"/>
      <w:lvlJc w:val="left"/>
      <w:pPr>
        <w:tabs>
          <w:tab w:val="num" w:pos="2160"/>
        </w:tabs>
        <w:ind w:left="2160" w:hanging="360"/>
      </w:pPr>
      <w:rPr>
        <w:rFonts w:ascii="Arial" w:hAnsi="Arial" w:hint="default"/>
      </w:rPr>
    </w:lvl>
    <w:lvl w:ilvl="3" w:tplc="DC46EAC0" w:tentative="1">
      <w:start w:val="1"/>
      <w:numFmt w:val="bullet"/>
      <w:lvlText w:val="•"/>
      <w:lvlJc w:val="left"/>
      <w:pPr>
        <w:tabs>
          <w:tab w:val="num" w:pos="2880"/>
        </w:tabs>
        <w:ind w:left="2880" w:hanging="360"/>
      </w:pPr>
      <w:rPr>
        <w:rFonts w:ascii="Arial" w:hAnsi="Arial" w:hint="default"/>
      </w:rPr>
    </w:lvl>
    <w:lvl w:ilvl="4" w:tplc="7A0A75F0" w:tentative="1">
      <w:start w:val="1"/>
      <w:numFmt w:val="bullet"/>
      <w:lvlText w:val="•"/>
      <w:lvlJc w:val="left"/>
      <w:pPr>
        <w:tabs>
          <w:tab w:val="num" w:pos="3600"/>
        </w:tabs>
        <w:ind w:left="3600" w:hanging="360"/>
      </w:pPr>
      <w:rPr>
        <w:rFonts w:ascii="Arial" w:hAnsi="Arial" w:hint="default"/>
      </w:rPr>
    </w:lvl>
    <w:lvl w:ilvl="5" w:tplc="E4F29A38" w:tentative="1">
      <w:start w:val="1"/>
      <w:numFmt w:val="bullet"/>
      <w:lvlText w:val="•"/>
      <w:lvlJc w:val="left"/>
      <w:pPr>
        <w:tabs>
          <w:tab w:val="num" w:pos="4320"/>
        </w:tabs>
        <w:ind w:left="4320" w:hanging="360"/>
      </w:pPr>
      <w:rPr>
        <w:rFonts w:ascii="Arial" w:hAnsi="Arial" w:hint="default"/>
      </w:rPr>
    </w:lvl>
    <w:lvl w:ilvl="6" w:tplc="D61EB404" w:tentative="1">
      <w:start w:val="1"/>
      <w:numFmt w:val="bullet"/>
      <w:lvlText w:val="•"/>
      <w:lvlJc w:val="left"/>
      <w:pPr>
        <w:tabs>
          <w:tab w:val="num" w:pos="5040"/>
        </w:tabs>
        <w:ind w:left="5040" w:hanging="360"/>
      </w:pPr>
      <w:rPr>
        <w:rFonts w:ascii="Arial" w:hAnsi="Arial" w:hint="default"/>
      </w:rPr>
    </w:lvl>
    <w:lvl w:ilvl="7" w:tplc="6E32F20A" w:tentative="1">
      <w:start w:val="1"/>
      <w:numFmt w:val="bullet"/>
      <w:lvlText w:val="•"/>
      <w:lvlJc w:val="left"/>
      <w:pPr>
        <w:tabs>
          <w:tab w:val="num" w:pos="5760"/>
        </w:tabs>
        <w:ind w:left="5760" w:hanging="360"/>
      </w:pPr>
      <w:rPr>
        <w:rFonts w:ascii="Arial" w:hAnsi="Arial" w:hint="default"/>
      </w:rPr>
    </w:lvl>
    <w:lvl w:ilvl="8" w:tplc="FA0E6C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F6074D"/>
    <w:multiLevelType w:val="hybridMultilevel"/>
    <w:tmpl w:val="70F8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74E57"/>
    <w:multiLevelType w:val="hybridMultilevel"/>
    <w:tmpl w:val="4C4A277A"/>
    <w:lvl w:ilvl="0" w:tplc="DF348D6A">
      <w:start w:val="1"/>
      <w:numFmt w:val="bullet"/>
      <w:lvlText w:val="•"/>
      <w:lvlJc w:val="left"/>
      <w:pPr>
        <w:tabs>
          <w:tab w:val="num" w:pos="720"/>
        </w:tabs>
        <w:ind w:left="720" w:hanging="360"/>
      </w:pPr>
      <w:rPr>
        <w:rFonts w:ascii="Arial" w:hAnsi="Arial" w:hint="default"/>
      </w:rPr>
    </w:lvl>
    <w:lvl w:ilvl="1" w:tplc="C630AA84" w:tentative="1">
      <w:start w:val="1"/>
      <w:numFmt w:val="bullet"/>
      <w:lvlText w:val="•"/>
      <w:lvlJc w:val="left"/>
      <w:pPr>
        <w:tabs>
          <w:tab w:val="num" w:pos="1440"/>
        </w:tabs>
        <w:ind w:left="1440" w:hanging="360"/>
      </w:pPr>
      <w:rPr>
        <w:rFonts w:ascii="Arial" w:hAnsi="Arial" w:hint="default"/>
      </w:rPr>
    </w:lvl>
    <w:lvl w:ilvl="2" w:tplc="0508630E" w:tentative="1">
      <w:start w:val="1"/>
      <w:numFmt w:val="bullet"/>
      <w:lvlText w:val="•"/>
      <w:lvlJc w:val="left"/>
      <w:pPr>
        <w:tabs>
          <w:tab w:val="num" w:pos="2160"/>
        </w:tabs>
        <w:ind w:left="2160" w:hanging="360"/>
      </w:pPr>
      <w:rPr>
        <w:rFonts w:ascii="Arial" w:hAnsi="Arial" w:hint="default"/>
      </w:rPr>
    </w:lvl>
    <w:lvl w:ilvl="3" w:tplc="9CA03586" w:tentative="1">
      <w:start w:val="1"/>
      <w:numFmt w:val="bullet"/>
      <w:lvlText w:val="•"/>
      <w:lvlJc w:val="left"/>
      <w:pPr>
        <w:tabs>
          <w:tab w:val="num" w:pos="2880"/>
        </w:tabs>
        <w:ind w:left="2880" w:hanging="360"/>
      </w:pPr>
      <w:rPr>
        <w:rFonts w:ascii="Arial" w:hAnsi="Arial" w:hint="default"/>
      </w:rPr>
    </w:lvl>
    <w:lvl w:ilvl="4" w:tplc="A1640F58" w:tentative="1">
      <w:start w:val="1"/>
      <w:numFmt w:val="bullet"/>
      <w:lvlText w:val="•"/>
      <w:lvlJc w:val="left"/>
      <w:pPr>
        <w:tabs>
          <w:tab w:val="num" w:pos="3600"/>
        </w:tabs>
        <w:ind w:left="3600" w:hanging="360"/>
      </w:pPr>
      <w:rPr>
        <w:rFonts w:ascii="Arial" w:hAnsi="Arial" w:hint="default"/>
      </w:rPr>
    </w:lvl>
    <w:lvl w:ilvl="5" w:tplc="EA7E741E" w:tentative="1">
      <w:start w:val="1"/>
      <w:numFmt w:val="bullet"/>
      <w:lvlText w:val="•"/>
      <w:lvlJc w:val="left"/>
      <w:pPr>
        <w:tabs>
          <w:tab w:val="num" w:pos="4320"/>
        </w:tabs>
        <w:ind w:left="4320" w:hanging="360"/>
      </w:pPr>
      <w:rPr>
        <w:rFonts w:ascii="Arial" w:hAnsi="Arial" w:hint="default"/>
      </w:rPr>
    </w:lvl>
    <w:lvl w:ilvl="6" w:tplc="37FE54E2" w:tentative="1">
      <w:start w:val="1"/>
      <w:numFmt w:val="bullet"/>
      <w:lvlText w:val="•"/>
      <w:lvlJc w:val="left"/>
      <w:pPr>
        <w:tabs>
          <w:tab w:val="num" w:pos="5040"/>
        </w:tabs>
        <w:ind w:left="5040" w:hanging="360"/>
      </w:pPr>
      <w:rPr>
        <w:rFonts w:ascii="Arial" w:hAnsi="Arial" w:hint="default"/>
      </w:rPr>
    </w:lvl>
    <w:lvl w:ilvl="7" w:tplc="E88288DC" w:tentative="1">
      <w:start w:val="1"/>
      <w:numFmt w:val="bullet"/>
      <w:lvlText w:val="•"/>
      <w:lvlJc w:val="left"/>
      <w:pPr>
        <w:tabs>
          <w:tab w:val="num" w:pos="5760"/>
        </w:tabs>
        <w:ind w:left="5760" w:hanging="360"/>
      </w:pPr>
      <w:rPr>
        <w:rFonts w:ascii="Arial" w:hAnsi="Arial" w:hint="default"/>
      </w:rPr>
    </w:lvl>
    <w:lvl w:ilvl="8" w:tplc="D9623F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4973BD"/>
    <w:multiLevelType w:val="hybridMultilevel"/>
    <w:tmpl w:val="FAFE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550D0"/>
    <w:multiLevelType w:val="multilevel"/>
    <w:tmpl w:val="E88A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D56747"/>
    <w:multiLevelType w:val="hybridMultilevel"/>
    <w:tmpl w:val="B0368860"/>
    <w:lvl w:ilvl="0" w:tplc="4B742036">
      <w:start w:val="1"/>
      <w:numFmt w:val="bullet"/>
      <w:lvlText w:val="•"/>
      <w:lvlJc w:val="left"/>
      <w:pPr>
        <w:tabs>
          <w:tab w:val="num" w:pos="720"/>
        </w:tabs>
        <w:ind w:left="720" w:hanging="360"/>
      </w:pPr>
      <w:rPr>
        <w:rFonts w:ascii="Arial" w:hAnsi="Arial" w:hint="default"/>
      </w:rPr>
    </w:lvl>
    <w:lvl w:ilvl="1" w:tplc="2BB40BA6" w:tentative="1">
      <w:start w:val="1"/>
      <w:numFmt w:val="bullet"/>
      <w:lvlText w:val="•"/>
      <w:lvlJc w:val="left"/>
      <w:pPr>
        <w:tabs>
          <w:tab w:val="num" w:pos="1440"/>
        </w:tabs>
        <w:ind w:left="1440" w:hanging="360"/>
      </w:pPr>
      <w:rPr>
        <w:rFonts w:ascii="Arial" w:hAnsi="Arial" w:hint="default"/>
      </w:rPr>
    </w:lvl>
    <w:lvl w:ilvl="2" w:tplc="4A5C0474" w:tentative="1">
      <w:start w:val="1"/>
      <w:numFmt w:val="bullet"/>
      <w:lvlText w:val="•"/>
      <w:lvlJc w:val="left"/>
      <w:pPr>
        <w:tabs>
          <w:tab w:val="num" w:pos="2160"/>
        </w:tabs>
        <w:ind w:left="2160" w:hanging="360"/>
      </w:pPr>
      <w:rPr>
        <w:rFonts w:ascii="Arial" w:hAnsi="Arial" w:hint="default"/>
      </w:rPr>
    </w:lvl>
    <w:lvl w:ilvl="3" w:tplc="21C87E78" w:tentative="1">
      <w:start w:val="1"/>
      <w:numFmt w:val="bullet"/>
      <w:lvlText w:val="•"/>
      <w:lvlJc w:val="left"/>
      <w:pPr>
        <w:tabs>
          <w:tab w:val="num" w:pos="2880"/>
        </w:tabs>
        <w:ind w:left="2880" w:hanging="360"/>
      </w:pPr>
      <w:rPr>
        <w:rFonts w:ascii="Arial" w:hAnsi="Arial" w:hint="default"/>
      </w:rPr>
    </w:lvl>
    <w:lvl w:ilvl="4" w:tplc="5274BC46" w:tentative="1">
      <w:start w:val="1"/>
      <w:numFmt w:val="bullet"/>
      <w:lvlText w:val="•"/>
      <w:lvlJc w:val="left"/>
      <w:pPr>
        <w:tabs>
          <w:tab w:val="num" w:pos="3600"/>
        </w:tabs>
        <w:ind w:left="3600" w:hanging="360"/>
      </w:pPr>
      <w:rPr>
        <w:rFonts w:ascii="Arial" w:hAnsi="Arial" w:hint="default"/>
      </w:rPr>
    </w:lvl>
    <w:lvl w:ilvl="5" w:tplc="51FEF77A" w:tentative="1">
      <w:start w:val="1"/>
      <w:numFmt w:val="bullet"/>
      <w:lvlText w:val="•"/>
      <w:lvlJc w:val="left"/>
      <w:pPr>
        <w:tabs>
          <w:tab w:val="num" w:pos="4320"/>
        </w:tabs>
        <w:ind w:left="4320" w:hanging="360"/>
      </w:pPr>
      <w:rPr>
        <w:rFonts w:ascii="Arial" w:hAnsi="Arial" w:hint="default"/>
      </w:rPr>
    </w:lvl>
    <w:lvl w:ilvl="6" w:tplc="9F169788" w:tentative="1">
      <w:start w:val="1"/>
      <w:numFmt w:val="bullet"/>
      <w:lvlText w:val="•"/>
      <w:lvlJc w:val="left"/>
      <w:pPr>
        <w:tabs>
          <w:tab w:val="num" w:pos="5040"/>
        </w:tabs>
        <w:ind w:left="5040" w:hanging="360"/>
      </w:pPr>
      <w:rPr>
        <w:rFonts w:ascii="Arial" w:hAnsi="Arial" w:hint="default"/>
      </w:rPr>
    </w:lvl>
    <w:lvl w:ilvl="7" w:tplc="D2E09724" w:tentative="1">
      <w:start w:val="1"/>
      <w:numFmt w:val="bullet"/>
      <w:lvlText w:val="•"/>
      <w:lvlJc w:val="left"/>
      <w:pPr>
        <w:tabs>
          <w:tab w:val="num" w:pos="5760"/>
        </w:tabs>
        <w:ind w:left="5760" w:hanging="360"/>
      </w:pPr>
      <w:rPr>
        <w:rFonts w:ascii="Arial" w:hAnsi="Arial" w:hint="default"/>
      </w:rPr>
    </w:lvl>
    <w:lvl w:ilvl="8" w:tplc="C8EEF7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FD85393"/>
    <w:multiLevelType w:val="hybridMultilevel"/>
    <w:tmpl w:val="06123AAE"/>
    <w:lvl w:ilvl="0" w:tplc="7A64D2DA">
      <w:start w:val="1"/>
      <w:numFmt w:val="bullet"/>
      <w:lvlText w:val="•"/>
      <w:lvlJc w:val="left"/>
      <w:pPr>
        <w:tabs>
          <w:tab w:val="num" w:pos="720"/>
        </w:tabs>
        <w:ind w:left="720" w:hanging="360"/>
      </w:pPr>
      <w:rPr>
        <w:rFonts w:ascii="Arial" w:hAnsi="Arial" w:hint="default"/>
      </w:rPr>
    </w:lvl>
    <w:lvl w:ilvl="1" w:tplc="85C2C2C2" w:tentative="1">
      <w:start w:val="1"/>
      <w:numFmt w:val="bullet"/>
      <w:lvlText w:val="•"/>
      <w:lvlJc w:val="left"/>
      <w:pPr>
        <w:tabs>
          <w:tab w:val="num" w:pos="1440"/>
        </w:tabs>
        <w:ind w:left="1440" w:hanging="360"/>
      </w:pPr>
      <w:rPr>
        <w:rFonts w:ascii="Arial" w:hAnsi="Arial" w:hint="default"/>
      </w:rPr>
    </w:lvl>
    <w:lvl w:ilvl="2" w:tplc="368CF7D2" w:tentative="1">
      <w:start w:val="1"/>
      <w:numFmt w:val="bullet"/>
      <w:lvlText w:val="•"/>
      <w:lvlJc w:val="left"/>
      <w:pPr>
        <w:tabs>
          <w:tab w:val="num" w:pos="2160"/>
        </w:tabs>
        <w:ind w:left="2160" w:hanging="360"/>
      </w:pPr>
      <w:rPr>
        <w:rFonts w:ascii="Arial" w:hAnsi="Arial" w:hint="default"/>
      </w:rPr>
    </w:lvl>
    <w:lvl w:ilvl="3" w:tplc="FAB21F4A" w:tentative="1">
      <w:start w:val="1"/>
      <w:numFmt w:val="bullet"/>
      <w:lvlText w:val="•"/>
      <w:lvlJc w:val="left"/>
      <w:pPr>
        <w:tabs>
          <w:tab w:val="num" w:pos="2880"/>
        </w:tabs>
        <w:ind w:left="2880" w:hanging="360"/>
      </w:pPr>
      <w:rPr>
        <w:rFonts w:ascii="Arial" w:hAnsi="Arial" w:hint="default"/>
      </w:rPr>
    </w:lvl>
    <w:lvl w:ilvl="4" w:tplc="E0EEA7D2" w:tentative="1">
      <w:start w:val="1"/>
      <w:numFmt w:val="bullet"/>
      <w:lvlText w:val="•"/>
      <w:lvlJc w:val="left"/>
      <w:pPr>
        <w:tabs>
          <w:tab w:val="num" w:pos="3600"/>
        </w:tabs>
        <w:ind w:left="3600" w:hanging="360"/>
      </w:pPr>
      <w:rPr>
        <w:rFonts w:ascii="Arial" w:hAnsi="Arial" w:hint="default"/>
      </w:rPr>
    </w:lvl>
    <w:lvl w:ilvl="5" w:tplc="B978E134" w:tentative="1">
      <w:start w:val="1"/>
      <w:numFmt w:val="bullet"/>
      <w:lvlText w:val="•"/>
      <w:lvlJc w:val="left"/>
      <w:pPr>
        <w:tabs>
          <w:tab w:val="num" w:pos="4320"/>
        </w:tabs>
        <w:ind w:left="4320" w:hanging="360"/>
      </w:pPr>
      <w:rPr>
        <w:rFonts w:ascii="Arial" w:hAnsi="Arial" w:hint="default"/>
      </w:rPr>
    </w:lvl>
    <w:lvl w:ilvl="6" w:tplc="0FD0FFFA" w:tentative="1">
      <w:start w:val="1"/>
      <w:numFmt w:val="bullet"/>
      <w:lvlText w:val="•"/>
      <w:lvlJc w:val="left"/>
      <w:pPr>
        <w:tabs>
          <w:tab w:val="num" w:pos="5040"/>
        </w:tabs>
        <w:ind w:left="5040" w:hanging="360"/>
      </w:pPr>
      <w:rPr>
        <w:rFonts w:ascii="Arial" w:hAnsi="Arial" w:hint="default"/>
      </w:rPr>
    </w:lvl>
    <w:lvl w:ilvl="7" w:tplc="C60C2CE0" w:tentative="1">
      <w:start w:val="1"/>
      <w:numFmt w:val="bullet"/>
      <w:lvlText w:val="•"/>
      <w:lvlJc w:val="left"/>
      <w:pPr>
        <w:tabs>
          <w:tab w:val="num" w:pos="5760"/>
        </w:tabs>
        <w:ind w:left="5760" w:hanging="360"/>
      </w:pPr>
      <w:rPr>
        <w:rFonts w:ascii="Arial" w:hAnsi="Arial" w:hint="default"/>
      </w:rPr>
    </w:lvl>
    <w:lvl w:ilvl="8" w:tplc="EFF04C4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44"/>
    <w:rsid w:val="00031B09"/>
    <w:rsid w:val="00040C65"/>
    <w:rsid w:val="0004659C"/>
    <w:rsid w:val="000655AD"/>
    <w:rsid w:val="00067069"/>
    <w:rsid w:val="000933C3"/>
    <w:rsid w:val="00095185"/>
    <w:rsid w:val="000A76A3"/>
    <w:rsid w:val="000B604D"/>
    <w:rsid w:val="001316BC"/>
    <w:rsid w:val="001548F1"/>
    <w:rsid w:val="00180741"/>
    <w:rsid w:val="00180A0F"/>
    <w:rsid w:val="001A1FEF"/>
    <w:rsid w:val="001A519A"/>
    <w:rsid w:val="001B68FF"/>
    <w:rsid w:val="001C6168"/>
    <w:rsid w:val="00207D98"/>
    <w:rsid w:val="00213588"/>
    <w:rsid w:val="002214EE"/>
    <w:rsid w:val="0022204B"/>
    <w:rsid w:val="00225831"/>
    <w:rsid w:val="00237EC7"/>
    <w:rsid w:val="0024742D"/>
    <w:rsid w:val="00252F15"/>
    <w:rsid w:val="002D5D44"/>
    <w:rsid w:val="002F52BE"/>
    <w:rsid w:val="003321B7"/>
    <w:rsid w:val="0034708D"/>
    <w:rsid w:val="00394CBD"/>
    <w:rsid w:val="003C4BF7"/>
    <w:rsid w:val="003F4165"/>
    <w:rsid w:val="004070DA"/>
    <w:rsid w:val="00451651"/>
    <w:rsid w:val="004902D9"/>
    <w:rsid w:val="0049601D"/>
    <w:rsid w:val="004A224B"/>
    <w:rsid w:val="004C1BC6"/>
    <w:rsid w:val="004D1245"/>
    <w:rsid w:val="004E1F80"/>
    <w:rsid w:val="004F2BDB"/>
    <w:rsid w:val="0053097C"/>
    <w:rsid w:val="00532261"/>
    <w:rsid w:val="00547B26"/>
    <w:rsid w:val="0056760E"/>
    <w:rsid w:val="00594D92"/>
    <w:rsid w:val="005A2AE8"/>
    <w:rsid w:val="005D5E03"/>
    <w:rsid w:val="006610A7"/>
    <w:rsid w:val="00664271"/>
    <w:rsid w:val="00677989"/>
    <w:rsid w:val="006E306A"/>
    <w:rsid w:val="006F0AC2"/>
    <w:rsid w:val="006F2020"/>
    <w:rsid w:val="007042E7"/>
    <w:rsid w:val="007268D3"/>
    <w:rsid w:val="00730A98"/>
    <w:rsid w:val="00746F15"/>
    <w:rsid w:val="007B69CA"/>
    <w:rsid w:val="007F745F"/>
    <w:rsid w:val="008127A8"/>
    <w:rsid w:val="00825339"/>
    <w:rsid w:val="00825EFE"/>
    <w:rsid w:val="00835B5B"/>
    <w:rsid w:val="00842EF6"/>
    <w:rsid w:val="0088474E"/>
    <w:rsid w:val="008E0327"/>
    <w:rsid w:val="00901713"/>
    <w:rsid w:val="00947695"/>
    <w:rsid w:val="009A0793"/>
    <w:rsid w:val="009C0BA0"/>
    <w:rsid w:val="009F63BA"/>
    <w:rsid w:val="00A10A14"/>
    <w:rsid w:val="00A13BE0"/>
    <w:rsid w:val="00A26FBE"/>
    <w:rsid w:val="00A57EFC"/>
    <w:rsid w:val="00AD1868"/>
    <w:rsid w:val="00AE13DE"/>
    <w:rsid w:val="00AF3562"/>
    <w:rsid w:val="00B0067F"/>
    <w:rsid w:val="00B61CFE"/>
    <w:rsid w:val="00BA1D2E"/>
    <w:rsid w:val="00BB774A"/>
    <w:rsid w:val="00BE427F"/>
    <w:rsid w:val="00C00C93"/>
    <w:rsid w:val="00C05363"/>
    <w:rsid w:val="00C05900"/>
    <w:rsid w:val="00C168BA"/>
    <w:rsid w:val="00C26EBB"/>
    <w:rsid w:val="00C65E06"/>
    <w:rsid w:val="00C77A9C"/>
    <w:rsid w:val="00CA1F8A"/>
    <w:rsid w:val="00D95EA2"/>
    <w:rsid w:val="00DB0BCC"/>
    <w:rsid w:val="00DB7F53"/>
    <w:rsid w:val="00E06CC6"/>
    <w:rsid w:val="00E11C61"/>
    <w:rsid w:val="00E51FB8"/>
    <w:rsid w:val="00E637AD"/>
    <w:rsid w:val="00E64FAB"/>
    <w:rsid w:val="00E756B1"/>
    <w:rsid w:val="00E84087"/>
    <w:rsid w:val="00EA2EBA"/>
    <w:rsid w:val="00EA44C5"/>
    <w:rsid w:val="00EB0F12"/>
    <w:rsid w:val="00F16433"/>
    <w:rsid w:val="00F532EE"/>
    <w:rsid w:val="00F66D03"/>
    <w:rsid w:val="00F75CFD"/>
    <w:rsid w:val="00FC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69FD"/>
  <w15:chartTrackingRefBased/>
  <w15:docId w15:val="{8A063F5B-5242-4A53-A55C-1F6ABFE0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5D44"/>
    <w:rPr>
      <w:color w:val="0000FF"/>
      <w:u w:val="single"/>
    </w:rPr>
  </w:style>
  <w:style w:type="character" w:styleId="Strong">
    <w:name w:val="Strong"/>
    <w:uiPriority w:val="22"/>
    <w:qFormat/>
    <w:rsid w:val="002D5D44"/>
    <w:rPr>
      <w:b/>
      <w:bCs/>
    </w:rPr>
  </w:style>
  <w:style w:type="paragraph" w:styleId="NormalWeb">
    <w:name w:val="Normal (Web)"/>
    <w:basedOn w:val="Normal"/>
    <w:uiPriority w:val="99"/>
    <w:unhideWhenUsed/>
    <w:rsid w:val="002D5D44"/>
    <w:pPr>
      <w:spacing w:before="100" w:beforeAutospacing="1" w:after="100" w:afterAutospacing="1" w:line="240" w:lineRule="auto"/>
    </w:pPr>
    <w:rPr>
      <w:rFonts w:ascii="Times New Roman" w:eastAsia="Times New Roman" w:hAnsi="Times New Roman"/>
      <w:sz w:val="24"/>
      <w:szCs w:val="24"/>
    </w:rPr>
  </w:style>
  <w:style w:type="paragraph" w:customStyle="1" w:styleId="rtecenter">
    <w:name w:val="rtecenter"/>
    <w:basedOn w:val="Normal"/>
    <w:rsid w:val="002D5D44"/>
    <w:pPr>
      <w:spacing w:before="100" w:beforeAutospacing="1" w:after="100" w:afterAutospacing="1" w:line="240" w:lineRule="auto"/>
      <w:jc w:val="center"/>
    </w:pPr>
    <w:rPr>
      <w:rFonts w:ascii="Times New Roman" w:eastAsia="Times New Roman" w:hAnsi="Times New Roman"/>
      <w:sz w:val="24"/>
      <w:szCs w:val="24"/>
    </w:rPr>
  </w:style>
  <w:style w:type="paragraph" w:styleId="ListParagraph">
    <w:name w:val="List Paragraph"/>
    <w:basedOn w:val="Normal"/>
    <w:uiPriority w:val="34"/>
    <w:qFormat/>
    <w:rsid w:val="00C00C93"/>
    <w:pPr>
      <w:ind w:left="720"/>
      <w:contextualSpacing/>
    </w:pPr>
  </w:style>
  <w:style w:type="character" w:styleId="FollowedHyperlink">
    <w:name w:val="FollowedHyperlink"/>
    <w:uiPriority w:val="99"/>
    <w:semiHidden/>
    <w:unhideWhenUsed/>
    <w:rsid w:val="00BA1D2E"/>
    <w:rPr>
      <w:color w:val="800080"/>
      <w:u w:val="single"/>
    </w:rPr>
  </w:style>
  <w:style w:type="paragraph" w:styleId="BalloonText">
    <w:name w:val="Balloon Text"/>
    <w:basedOn w:val="Normal"/>
    <w:link w:val="BalloonTextChar"/>
    <w:uiPriority w:val="99"/>
    <w:semiHidden/>
    <w:unhideWhenUsed/>
    <w:rsid w:val="00F164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6433"/>
    <w:rPr>
      <w:rFonts w:ascii="Tahoma" w:hAnsi="Tahoma" w:cs="Tahoma"/>
      <w:sz w:val="16"/>
      <w:szCs w:val="16"/>
    </w:rPr>
  </w:style>
  <w:style w:type="character" w:styleId="UnresolvedMention">
    <w:name w:val="Unresolved Mention"/>
    <w:uiPriority w:val="99"/>
    <w:semiHidden/>
    <w:unhideWhenUsed/>
    <w:rsid w:val="008E0327"/>
    <w:rPr>
      <w:color w:val="605E5C"/>
      <w:shd w:val="clear" w:color="auto" w:fill="E1DFDD"/>
    </w:rPr>
  </w:style>
  <w:style w:type="paragraph" w:styleId="Header">
    <w:name w:val="header"/>
    <w:basedOn w:val="Normal"/>
    <w:link w:val="HeaderChar"/>
    <w:uiPriority w:val="99"/>
    <w:unhideWhenUsed/>
    <w:rsid w:val="000933C3"/>
    <w:pPr>
      <w:tabs>
        <w:tab w:val="center" w:pos="4680"/>
        <w:tab w:val="right" w:pos="9360"/>
      </w:tabs>
    </w:pPr>
  </w:style>
  <w:style w:type="character" w:customStyle="1" w:styleId="HeaderChar">
    <w:name w:val="Header Char"/>
    <w:link w:val="Header"/>
    <w:uiPriority w:val="99"/>
    <w:rsid w:val="000933C3"/>
    <w:rPr>
      <w:sz w:val="22"/>
      <w:szCs w:val="22"/>
    </w:rPr>
  </w:style>
  <w:style w:type="paragraph" w:styleId="Footer">
    <w:name w:val="footer"/>
    <w:basedOn w:val="Normal"/>
    <w:link w:val="FooterChar"/>
    <w:uiPriority w:val="99"/>
    <w:unhideWhenUsed/>
    <w:rsid w:val="000933C3"/>
    <w:pPr>
      <w:tabs>
        <w:tab w:val="center" w:pos="4680"/>
        <w:tab w:val="right" w:pos="9360"/>
      </w:tabs>
    </w:pPr>
  </w:style>
  <w:style w:type="character" w:customStyle="1" w:styleId="FooterChar">
    <w:name w:val="Footer Char"/>
    <w:link w:val="Footer"/>
    <w:uiPriority w:val="99"/>
    <w:rsid w:val="000933C3"/>
    <w:rPr>
      <w:sz w:val="22"/>
      <w:szCs w:val="22"/>
    </w:rPr>
  </w:style>
  <w:style w:type="character" w:styleId="CommentReference">
    <w:name w:val="annotation reference"/>
    <w:basedOn w:val="DefaultParagraphFont"/>
    <w:uiPriority w:val="99"/>
    <w:semiHidden/>
    <w:unhideWhenUsed/>
    <w:rsid w:val="00A26FBE"/>
    <w:rPr>
      <w:sz w:val="16"/>
      <w:szCs w:val="16"/>
    </w:rPr>
  </w:style>
  <w:style w:type="paragraph" w:styleId="CommentText">
    <w:name w:val="annotation text"/>
    <w:basedOn w:val="Normal"/>
    <w:link w:val="CommentTextChar"/>
    <w:uiPriority w:val="99"/>
    <w:semiHidden/>
    <w:unhideWhenUsed/>
    <w:rsid w:val="00A26FBE"/>
    <w:pPr>
      <w:spacing w:line="240" w:lineRule="auto"/>
    </w:pPr>
    <w:rPr>
      <w:sz w:val="20"/>
      <w:szCs w:val="20"/>
    </w:rPr>
  </w:style>
  <w:style w:type="character" w:customStyle="1" w:styleId="CommentTextChar">
    <w:name w:val="Comment Text Char"/>
    <w:basedOn w:val="DefaultParagraphFont"/>
    <w:link w:val="CommentText"/>
    <w:uiPriority w:val="99"/>
    <w:semiHidden/>
    <w:rsid w:val="00A26FBE"/>
  </w:style>
  <w:style w:type="paragraph" w:styleId="CommentSubject">
    <w:name w:val="annotation subject"/>
    <w:basedOn w:val="CommentText"/>
    <w:next w:val="CommentText"/>
    <w:link w:val="CommentSubjectChar"/>
    <w:uiPriority w:val="99"/>
    <w:semiHidden/>
    <w:unhideWhenUsed/>
    <w:rsid w:val="00A26FBE"/>
    <w:rPr>
      <w:b/>
      <w:bCs/>
    </w:rPr>
  </w:style>
  <w:style w:type="character" w:customStyle="1" w:styleId="CommentSubjectChar">
    <w:name w:val="Comment Subject Char"/>
    <w:basedOn w:val="CommentTextChar"/>
    <w:link w:val="CommentSubject"/>
    <w:uiPriority w:val="99"/>
    <w:semiHidden/>
    <w:rsid w:val="00A26FBE"/>
    <w:rPr>
      <w:b/>
      <w:bCs/>
    </w:rPr>
  </w:style>
  <w:style w:type="paragraph" w:styleId="Revision">
    <w:name w:val="Revision"/>
    <w:hidden/>
    <w:uiPriority w:val="99"/>
    <w:semiHidden/>
    <w:rsid w:val="00A13B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2475">
      <w:bodyDiv w:val="1"/>
      <w:marLeft w:val="0"/>
      <w:marRight w:val="0"/>
      <w:marTop w:val="0"/>
      <w:marBottom w:val="0"/>
      <w:divBdr>
        <w:top w:val="none" w:sz="0" w:space="0" w:color="auto"/>
        <w:left w:val="none" w:sz="0" w:space="0" w:color="auto"/>
        <w:bottom w:val="none" w:sz="0" w:space="0" w:color="auto"/>
        <w:right w:val="none" w:sz="0" w:space="0" w:color="auto"/>
      </w:divBdr>
    </w:div>
    <w:div w:id="122309581">
      <w:bodyDiv w:val="1"/>
      <w:marLeft w:val="0"/>
      <w:marRight w:val="0"/>
      <w:marTop w:val="0"/>
      <w:marBottom w:val="0"/>
      <w:divBdr>
        <w:top w:val="none" w:sz="0" w:space="0" w:color="auto"/>
        <w:left w:val="none" w:sz="0" w:space="0" w:color="auto"/>
        <w:bottom w:val="none" w:sz="0" w:space="0" w:color="auto"/>
        <w:right w:val="none" w:sz="0" w:space="0" w:color="auto"/>
      </w:divBdr>
      <w:divsChild>
        <w:div w:id="2015376164">
          <w:marLeft w:val="0"/>
          <w:marRight w:val="0"/>
          <w:marTop w:val="0"/>
          <w:marBottom w:val="0"/>
          <w:divBdr>
            <w:top w:val="none" w:sz="0" w:space="0" w:color="auto"/>
            <w:left w:val="none" w:sz="0" w:space="0" w:color="auto"/>
            <w:bottom w:val="none" w:sz="0" w:space="0" w:color="auto"/>
            <w:right w:val="none" w:sz="0" w:space="0" w:color="auto"/>
          </w:divBdr>
          <w:divsChild>
            <w:div w:id="2040541527">
              <w:marLeft w:val="0"/>
              <w:marRight w:val="0"/>
              <w:marTop w:val="0"/>
              <w:marBottom w:val="0"/>
              <w:divBdr>
                <w:top w:val="none" w:sz="0" w:space="0" w:color="auto"/>
                <w:left w:val="none" w:sz="0" w:space="0" w:color="auto"/>
                <w:bottom w:val="none" w:sz="0" w:space="0" w:color="auto"/>
                <w:right w:val="none" w:sz="0" w:space="0" w:color="auto"/>
              </w:divBdr>
              <w:divsChild>
                <w:div w:id="1819105379">
                  <w:marLeft w:val="0"/>
                  <w:marRight w:val="0"/>
                  <w:marTop w:val="0"/>
                  <w:marBottom w:val="0"/>
                  <w:divBdr>
                    <w:top w:val="none" w:sz="0" w:space="0" w:color="auto"/>
                    <w:left w:val="none" w:sz="0" w:space="0" w:color="auto"/>
                    <w:bottom w:val="none" w:sz="0" w:space="0" w:color="auto"/>
                    <w:right w:val="none" w:sz="0" w:space="0" w:color="auto"/>
                  </w:divBdr>
                  <w:divsChild>
                    <w:div w:id="14410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f.hhs.gov/occ/initiatives" TargetMode="External"/><Relationship Id="rId18" Type="http://schemas.openxmlformats.org/officeDocument/2006/relationships/hyperlink" Target="https://oese.ed.gov/offices/education-stabilization-fund/elementary-secondary-school-emergency-relief-fund/" TargetMode="External"/><Relationship Id="rId26" Type="http://schemas.openxmlformats.org/officeDocument/2006/relationships/hyperlink" Target="https://www2.ed.gov/policy/speced/leg/arp/index.html" TargetMode="External"/><Relationship Id="rId39" Type="http://schemas.openxmlformats.org/officeDocument/2006/relationships/hyperlink" Target="https://eclkc.ohs.acf.hhs.gov/browse/keyword/american-rescue-plan" TargetMode="External"/><Relationship Id="rId21" Type="http://schemas.openxmlformats.org/officeDocument/2006/relationships/hyperlink" Target="https://www.acf.hhs.gov/occ/policy-guidance/summary-child-care-provisions-coronavirus-aid-relief-and-economic-security-act" TargetMode="External"/><Relationship Id="rId34" Type="http://schemas.openxmlformats.org/officeDocument/2006/relationships/hyperlink" Target="https://childcareta.acf.hhs.gov/sites/default/files/public/increasing_access_to_inclusive_environments.pdf" TargetMode="External"/><Relationship Id="rId42" Type="http://schemas.openxmlformats.org/officeDocument/2006/relationships/header" Target="header2.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ieer.org/" TargetMode="External"/><Relationship Id="rId29" Type="http://schemas.openxmlformats.org/officeDocument/2006/relationships/hyperlink" Target="https://cifr.wested.org/resource/quick-reference-guide-on-the-use-of-idea-part-c-funds/" TargetMode="External"/><Relationship Id="rId11" Type="http://schemas.openxmlformats.org/officeDocument/2006/relationships/hyperlink" Target="https://www.acf.hhs.gov/ecd/early-learning/preschool-development-grants" TargetMode="External"/><Relationship Id="rId24" Type="http://schemas.openxmlformats.org/officeDocument/2006/relationships/hyperlink" Target="https://oese.ed.gov/offices/education-stabilization-fund/governors-emergency-education-relief-fund/" TargetMode="External"/><Relationship Id="rId32" Type="http://schemas.openxmlformats.org/officeDocument/2006/relationships/hyperlink" Target="https://www.acf.hhs.gov/sites/default/files/documents/occ/CCDF-ACF-IM-2021-03.pdf" TargetMode="External"/><Relationship Id="rId37" Type="http://schemas.openxmlformats.org/officeDocument/2006/relationships/hyperlink" Target="https://eclkc.ohs.acf.hhs.gov/policy/pi/acf-pi-hs-21-03" TargetMode="External"/><Relationship Id="rId40" Type="http://schemas.openxmlformats.org/officeDocument/2006/relationships/hyperlink" Target="https://www.nhsa.org/wp-content/uploads/2021/03/The-American-Rescue-Plan-Head-Start.pdf"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cf.hhs.gov/ofa/programs/tanf" TargetMode="External"/><Relationship Id="rId23" Type="http://schemas.openxmlformats.org/officeDocument/2006/relationships/hyperlink" Target="https://www.acf.hhs.gov/sites/default/files/documents/occ/CCDF-ACF-IM-2021-03.pdf" TargetMode="External"/><Relationship Id="rId28" Type="http://schemas.openxmlformats.org/officeDocument/2006/relationships/hyperlink" Target="https://www.ideainfanttoddler.org/index.php" TargetMode="External"/><Relationship Id="rId36" Type="http://schemas.openxmlformats.org/officeDocument/2006/relationships/hyperlink" Target="https://buildinitiative.org/wp-content/uploads/2021/12/ABC-brief_ChildTrends_Dec2021.pdf" TargetMode="External"/><Relationship Id="rId49" Type="http://schemas.openxmlformats.org/officeDocument/2006/relationships/customXml" Target="../customXml/item3.xml"/><Relationship Id="rId10" Type="http://schemas.openxmlformats.org/officeDocument/2006/relationships/hyperlink" Target="http://www2.ed.gov/programs/titleiparta/index.html" TargetMode="External"/><Relationship Id="rId19" Type="http://schemas.openxmlformats.org/officeDocument/2006/relationships/hyperlink" Target="https://oese.ed.gov/files/2021/05/ESSER.GEER_.FAQs_5.26.21_745AM_FINALb0cd6833f6f46e03ba2d97d30aff953260028045f9ef3b18ea602db4b32b1d99.pdf" TargetMode="External"/><Relationship Id="rId31" Type="http://schemas.openxmlformats.org/officeDocument/2006/relationships/hyperlink" Target="https://oese.ed.gov/offices/american-rescue-plan/american-rescue-plan-elementary-and-secondary-school-emergency-relief/stateplans/"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2.ed.gov/about/offices/list/osers/osep/index.html" TargetMode="External"/><Relationship Id="rId14" Type="http://schemas.openxmlformats.org/officeDocument/2006/relationships/hyperlink" Target="https://www.medicaid.gov/" TargetMode="External"/><Relationship Id="rId22" Type="http://schemas.openxmlformats.org/officeDocument/2006/relationships/hyperlink" Target="https://eclkc.ohs.acf.hhs.gov/policy/pi/acf-pi-hs-21-03" TargetMode="External"/><Relationship Id="rId27" Type="http://schemas.openxmlformats.org/officeDocument/2006/relationships/hyperlink" Target="https://www2.ed.gov/policy/speced/leg/arp/arp-idea-fact-sheet.pdf" TargetMode="External"/><Relationship Id="rId30" Type="http://schemas.openxmlformats.org/officeDocument/2006/relationships/hyperlink" Target="https://www.ncsl.org/ncsl-in-dc/standing-committees/education/cares-act-elementary-and-secondary-school-emergency-relief-fund-tracker.aspx" TargetMode="External"/><Relationship Id="rId35" Type="http://schemas.openxmlformats.org/officeDocument/2006/relationships/hyperlink" Target="https://childcareta.acf.hhs.gov/sites/default/files/public/arp_funding_infant_toddler_focus_508.pdf" TargetMode="External"/><Relationship Id="rId43" Type="http://schemas.openxmlformats.org/officeDocument/2006/relationships/footer" Target="footer1.xml"/><Relationship Id="rId48"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acf.hhs.gov/ohs" TargetMode="External"/><Relationship Id="rId17" Type="http://schemas.openxmlformats.org/officeDocument/2006/relationships/hyperlink" Target="https://www2.ed.gov/policy/speced/leg/arp/arp-idea-fact-sheet.pdf" TargetMode="External"/><Relationship Id="rId25" Type="http://schemas.openxmlformats.org/officeDocument/2006/relationships/hyperlink" Target="https://ectacenter.org/topics/disaster/coronavirus.asp" TargetMode="External"/><Relationship Id="rId33" Type="http://schemas.openxmlformats.org/officeDocument/2006/relationships/hyperlink" Target="https://childcareta.acf.hhs.gov/sites/default/files/public/arp_supplemental_discretionary_recommended_activities.pdf" TargetMode="External"/><Relationship Id="rId38" Type="http://schemas.openxmlformats.org/officeDocument/2006/relationships/hyperlink" Target="https://eclkc.ohs.acf.hhs.gov/about-us/coronavirus/putting-covid-19-funds-work-examples-field" TargetMode="External"/><Relationship Id="rId46" Type="http://schemas.openxmlformats.org/officeDocument/2006/relationships/fontTable" Target="fontTable.xml"/><Relationship Id="rId20" Type="http://schemas.openxmlformats.org/officeDocument/2006/relationships/hyperlink" Target="https://www.acf.hhs.gov/media/press/2020/cares-act-gives-extra-750-million-head-start-progra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C9FC4C8E81C74EA077FD4A6A616E7F" ma:contentTypeVersion="13" ma:contentTypeDescription="Create a new document." ma:contentTypeScope="" ma:versionID="5cdb83a4ee55143b2a235a5d741e059f">
  <xsd:schema xmlns:xsd="http://www.w3.org/2001/XMLSchema" xmlns:xs="http://www.w3.org/2001/XMLSchema" xmlns:p="http://schemas.microsoft.com/office/2006/metadata/properties" xmlns:ns2="8d8b1221-cb47-43e5-997b-7d0bdebf637a" xmlns:ns3="09c8a845-e7a6-41fb-9590-158bae58e4d1" targetNamespace="http://schemas.microsoft.com/office/2006/metadata/properties" ma:root="true" ma:fieldsID="b5641b62476cda253238875ae42d8e5b" ns2:_="" ns3:_="">
    <xsd:import namespace="8d8b1221-cb47-43e5-997b-7d0bdebf637a"/>
    <xsd:import namespace="09c8a845-e7a6-41fb-9590-158bae58e4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1221-cb47-43e5-997b-7d0bdebf63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8a845-e7a6-41fb-9590-158bae58e4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090D4-5BB7-4BE5-84B3-A4C8E1B5B924}">
  <ds:schemaRefs>
    <ds:schemaRef ds:uri="http://schemas.openxmlformats.org/officeDocument/2006/bibliography"/>
  </ds:schemaRefs>
</ds:datastoreItem>
</file>

<file path=customXml/itemProps2.xml><?xml version="1.0" encoding="utf-8"?>
<ds:datastoreItem xmlns:ds="http://schemas.openxmlformats.org/officeDocument/2006/customXml" ds:itemID="{2E3EFF20-C567-48C1-A782-B83C785E5B19}"/>
</file>

<file path=customXml/itemProps3.xml><?xml version="1.0" encoding="utf-8"?>
<ds:datastoreItem xmlns:ds="http://schemas.openxmlformats.org/officeDocument/2006/customXml" ds:itemID="{A970508A-8F8D-4C47-A149-3EC2DA2DE832}"/>
</file>

<file path=customXml/itemProps4.xml><?xml version="1.0" encoding="utf-8"?>
<ds:datastoreItem xmlns:ds="http://schemas.openxmlformats.org/officeDocument/2006/customXml" ds:itemID="{EA9CA285-53D3-4CE7-A6CA-7BFD7D19D05C}"/>
</file>

<file path=docProps/app.xml><?xml version="1.0" encoding="utf-8"?>
<Properties xmlns="http://schemas.openxmlformats.org/officeDocument/2006/extended-properties" xmlns:vt="http://schemas.openxmlformats.org/officeDocument/2006/docPropsVTypes">
  <Template>Normal.dotm</Template>
  <TotalTime>0</TotalTime>
  <Pages>4</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15678</CharactersWithSpaces>
  <SharedDoc>false</SharedDoc>
  <HLinks>
    <vt:vector size="114" baseType="variant">
      <vt:variant>
        <vt:i4>7209009</vt:i4>
      </vt:variant>
      <vt:variant>
        <vt:i4>21</vt:i4>
      </vt:variant>
      <vt:variant>
        <vt:i4>0</vt:i4>
      </vt:variant>
      <vt:variant>
        <vt:i4>5</vt:i4>
      </vt:variant>
      <vt:variant>
        <vt:lpwstr>https://nieer.org/</vt:lpwstr>
      </vt:variant>
      <vt:variant>
        <vt:lpwstr/>
      </vt:variant>
      <vt:variant>
        <vt:i4>5701645</vt:i4>
      </vt:variant>
      <vt:variant>
        <vt:i4>18</vt:i4>
      </vt:variant>
      <vt:variant>
        <vt:i4>0</vt:i4>
      </vt:variant>
      <vt:variant>
        <vt:i4>5</vt:i4>
      </vt:variant>
      <vt:variant>
        <vt:lpwstr>https://www.acf.hhs.gov/ofa/programs/tanf</vt:lpwstr>
      </vt:variant>
      <vt:variant>
        <vt:lpwstr/>
      </vt:variant>
      <vt:variant>
        <vt:i4>5242882</vt:i4>
      </vt:variant>
      <vt:variant>
        <vt:i4>15</vt:i4>
      </vt:variant>
      <vt:variant>
        <vt:i4>0</vt:i4>
      </vt:variant>
      <vt:variant>
        <vt:i4>5</vt:i4>
      </vt:variant>
      <vt:variant>
        <vt:lpwstr>https://www.medicaid.gov/</vt:lpwstr>
      </vt:variant>
      <vt:variant>
        <vt:lpwstr/>
      </vt:variant>
      <vt:variant>
        <vt:i4>3670058</vt:i4>
      </vt:variant>
      <vt:variant>
        <vt:i4>12</vt:i4>
      </vt:variant>
      <vt:variant>
        <vt:i4>0</vt:i4>
      </vt:variant>
      <vt:variant>
        <vt:i4>5</vt:i4>
      </vt:variant>
      <vt:variant>
        <vt:lpwstr>https://www.acf.hhs.gov/occ/initiatives</vt:lpwstr>
      </vt:variant>
      <vt:variant>
        <vt:lpwstr/>
      </vt:variant>
      <vt:variant>
        <vt:i4>5046294</vt:i4>
      </vt:variant>
      <vt:variant>
        <vt:i4>9</vt:i4>
      </vt:variant>
      <vt:variant>
        <vt:i4>0</vt:i4>
      </vt:variant>
      <vt:variant>
        <vt:i4>5</vt:i4>
      </vt:variant>
      <vt:variant>
        <vt:lpwstr>https://www.childcare.gov/consumer-education/head-start-and-early-head-start</vt:lpwstr>
      </vt:variant>
      <vt:variant>
        <vt:lpwstr/>
      </vt:variant>
      <vt:variant>
        <vt:i4>7209078</vt:i4>
      </vt:variant>
      <vt:variant>
        <vt:i4>6</vt:i4>
      </vt:variant>
      <vt:variant>
        <vt:i4>0</vt:i4>
      </vt:variant>
      <vt:variant>
        <vt:i4>5</vt:i4>
      </vt:variant>
      <vt:variant>
        <vt:lpwstr>https://www.acf.hhs.gov/ecd/early-learning/preschool-development-grants</vt:lpwstr>
      </vt:variant>
      <vt:variant>
        <vt:lpwstr/>
      </vt:variant>
      <vt:variant>
        <vt:i4>3407926</vt:i4>
      </vt:variant>
      <vt:variant>
        <vt:i4>3</vt:i4>
      </vt:variant>
      <vt:variant>
        <vt:i4>0</vt:i4>
      </vt:variant>
      <vt:variant>
        <vt:i4>5</vt:i4>
      </vt:variant>
      <vt:variant>
        <vt:lpwstr>http://www2.ed.gov/programs/titleiparta/index.html</vt:lpwstr>
      </vt:variant>
      <vt:variant>
        <vt:lpwstr/>
      </vt:variant>
      <vt:variant>
        <vt:i4>8257578</vt:i4>
      </vt:variant>
      <vt:variant>
        <vt:i4>0</vt:i4>
      </vt:variant>
      <vt:variant>
        <vt:i4>0</vt:i4>
      </vt:variant>
      <vt:variant>
        <vt:i4>5</vt:i4>
      </vt:variant>
      <vt:variant>
        <vt:lpwstr>http://www2.ed.gov/about/offices/list/osers/osep/index.html</vt:lpwstr>
      </vt:variant>
      <vt:variant>
        <vt:lpwstr/>
      </vt:variant>
      <vt:variant>
        <vt:i4>7209078</vt:i4>
      </vt:variant>
      <vt:variant>
        <vt:i4>30</vt:i4>
      </vt:variant>
      <vt:variant>
        <vt:i4>0</vt:i4>
      </vt:variant>
      <vt:variant>
        <vt:i4>5</vt:i4>
      </vt:variant>
      <vt:variant>
        <vt:lpwstr>https://www.acf.hhs.gov/ecd/early-learning/preschool-development-grants</vt:lpwstr>
      </vt:variant>
      <vt:variant>
        <vt:lpwstr/>
      </vt:variant>
      <vt:variant>
        <vt:i4>5242882</vt:i4>
      </vt:variant>
      <vt:variant>
        <vt:i4>27</vt:i4>
      </vt:variant>
      <vt:variant>
        <vt:i4>0</vt:i4>
      </vt:variant>
      <vt:variant>
        <vt:i4>5</vt:i4>
      </vt:variant>
      <vt:variant>
        <vt:lpwstr>https://www.medicaid.gov/</vt:lpwstr>
      </vt:variant>
      <vt:variant>
        <vt:lpwstr/>
      </vt:variant>
      <vt:variant>
        <vt:i4>5701645</vt:i4>
      </vt:variant>
      <vt:variant>
        <vt:i4>24</vt:i4>
      </vt:variant>
      <vt:variant>
        <vt:i4>0</vt:i4>
      </vt:variant>
      <vt:variant>
        <vt:i4>5</vt:i4>
      </vt:variant>
      <vt:variant>
        <vt:lpwstr>https://www.acf.hhs.gov/ofa/programs/tanf</vt:lpwstr>
      </vt:variant>
      <vt:variant>
        <vt:lpwstr/>
      </vt:variant>
      <vt:variant>
        <vt:i4>3670058</vt:i4>
      </vt:variant>
      <vt:variant>
        <vt:i4>21</vt:i4>
      </vt:variant>
      <vt:variant>
        <vt:i4>0</vt:i4>
      </vt:variant>
      <vt:variant>
        <vt:i4>5</vt:i4>
      </vt:variant>
      <vt:variant>
        <vt:lpwstr>https://www.acf.hhs.gov/occ/initiatives</vt:lpwstr>
      </vt:variant>
      <vt:variant>
        <vt:lpwstr/>
      </vt:variant>
      <vt:variant>
        <vt:i4>5046294</vt:i4>
      </vt:variant>
      <vt:variant>
        <vt:i4>18</vt:i4>
      </vt:variant>
      <vt:variant>
        <vt:i4>0</vt:i4>
      </vt:variant>
      <vt:variant>
        <vt:i4>5</vt:i4>
      </vt:variant>
      <vt:variant>
        <vt:lpwstr>https://www.childcare.gov/consumer-education/head-start-and-early-head-start</vt:lpwstr>
      </vt:variant>
      <vt:variant>
        <vt:lpwstr/>
      </vt:variant>
      <vt:variant>
        <vt:i4>5111882</vt:i4>
      </vt:variant>
      <vt:variant>
        <vt:i4>15</vt:i4>
      </vt:variant>
      <vt:variant>
        <vt:i4>0</vt:i4>
      </vt:variant>
      <vt:variant>
        <vt:i4>5</vt:i4>
      </vt:variant>
      <vt:variant>
        <vt:lpwstr>https://www.hhs.gov/</vt:lpwstr>
      </vt:variant>
      <vt:variant>
        <vt:lpwstr/>
      </vt:variant>
      <vt:variant>
        <vt:i4>3997796</vt:i4>
      </vt:variant>
      <vt:variant>
        <vt:i4>12</vt:i4>
      </vt:variant>
      <vt:variant>
        <vt:i4>0</vt:i4>
      </vt:variant>
      <vt:variant>
        <vt:i4>5</vt:i4>
      </vt:variant>
      <vt:variant>
        <vt:lpwstr>https://www.ed.gov/</vt:lpwstr>
      </vt:variant>
      <vt:variant>
        <vt:lpwstr/>
      </vt:variant>
      <vt:variant>
        <vt:i4>5767259</vt:i4>
      </vt:variant>
      <vt:variant>
        <vt:i4>9</vt:i4>
      </vt:variant>
      <vt:variant>
        <vt:i4>0</vt:i4>
      </vt:variant>
      <vt:variant>
        <vt:i4>5</vt:i4>
      </vt:variant>
      <vt:variant>
        <vt:lpwstr>http://www2.ed.gov/programs/titleiparta/index.htm</vt:lpwstr>
      </vt:variant>
      <vt:variant>
        <vt:lpwstr/>
      </vt:variant>
      <vt:variant>
        <vt:i4>6619194</vt:i4>
      </vt:variant>
      <vt:variant>
        <vt:i4>6</vt:i4>
      </vt:variant>
      <vt:variant>
        <vt:i4>0</vt:i4>
      </vt:variant>
      <vt:variant>
        <vt:i4>5</vt:i4>
      </vt:variant>
      <vt:variant>
        <vt:lpwstr>https://sites.ed.gov/idea/</vt:lpwstr>
      </vt:variant>
      <vt:variant>
        <vt:lpwstr/>
      </vt:variant>
      <vt:variant>
        <vt:i4>7209009</vt:i4>
      </vt:variant>
      <vt:variant>
        <vt:i4>3</vt:i4>
      </vt:variant>
      <vt:variant>
        <vt:i4>0</vt:i4>
      </vt:variant>
      <vt:variant>
        <vt:i4>5</vt:i4>
      </vt:variant>
      <vt:variant>
        <vt:lpwstr>https://nieer.org/</vt:lpwstr>
      </vt:variant>
      <vt:variant>
        <vt:lpwstr/>
      </vt:variant>
      <vt:variant>
        <vt:i4>8126504</vt:i4>
      </vt:variant>
      <vt:variant>
        <vt:i4>0</vt:i4>
      </vt:variant>
      <vt:variant>
        <vt:i4>0</vt:i4>
      </vt:variant>
      <vt:variant>
        <vt:i4>5</vt:i4>
      </vt:variant>
      <vt:variant>
        <vt:lpwstr>http://idea.ed.gov/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FPG</dc:creator>
  <cp:keywords/>
  <cp:lastModifiedBy>Cate, Debbie</cp:lastModifiedBy>
  <cp:revision>2</cp:revision>
  <cp:lastPrinted>2022-01-24T18:26:00Z</cp:lastPrinted>
  <dcterms:created xsi:type="dcterms:W3CDTF">2022-02-08T12:32:00Z</dcterms:created>
  <dcterms:modified xsi:type="dcterms:W3CDTF">2022-02-08T12:32:00Z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0x010100C2C9FC4C8E81C74EA077FD4A6A616E7F</vt:lpwstr>
  </property>
</Properties>
</file>