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AE38B" w14:textId="6559D6E2" w:rsidR="00037A27" w:rsidRPr="001F5584" w:rsidRDefault="005B023B" w:rsidP="00614FFF">
      <w:pPr>
        <w:pStyle w:val="Title"/>
        <w:spacing w:after="120"/>
        <w:jc w:val="center"/>
      </w:pPr>
      <w:permStart w:id="1559500439" w:edGrp="everyone"/>
      <w:r w:rsidRPr="001F5584">
        <w:t>Section II: Best Practices</w:t>
      </w:r>
    </w:p>
    <w:p w14:paraId="483B3CED" w14:textId="1147AC5E" w:rsidR="00E05878" w:rsidRDefault="00A70E82" w:rsidP="00614FFF">
      <w:pPr>
        <w:pStyle w:val="Heading1"/>
      </w:pPr>
      <w:r>
        <w:t>BP</w:t>
      </w:r>
      <w:r w:rsidR="0084202B">
        <w:t xml:space="preserve"> 1: </w:t>
      </w:r>
      <w:r w:rsidR="00AC4CE8">
        <w:t>Cross-Sector Collaboration</w:t>
      </w:r>
    </w:p>
    <w:p w14:paraId="067A53A3" w14:textId="7D41A74C" w:rsidR="00614FFF" w:rsidRDefault="00674DA3" w:rsidP="00614FFF">
      <w:r>
        <w:t>T</w:t>
      </w:r>
      <w:r w:rsidR="005157F1">
        <w:t>he practices in this section focus on cross-sector collaboration t</w:t>
      </w:r>
      <w:r>
        <w:t xml:space="preserve">o support </w:t>
      </w:r>
      <w:r w:rsidR="005157F1">
        <w:t xml:space="preserve">states and Local Education </w:t>
      </w:r>
      <w:proofErr w:type="spellStart"/>
      <w:r w:rsidR="005157F1">
        <w:t>Agencie</w:t>
      </w:r>
      <w:proofErr w:type="spellEnd"/>
      <w:r w:rsidR="003C30F2">
        <w:t xml:space="preserve"> </w:t>
      </w:r>
      <w:r w:rsidR="005157F1">
        <w:t>s (LEAs) in identifying</w:t>
      </w:r>
      <w:r w:rsidR="0084202B">
        <w:t xml:space="preserve"> </w:t>
      </w:r>
      <w:r w:rsidR="005B4594">
        <w:t>young children who may be eligible for P</w:t>
      </w:r>
      <w:r w:rsidR="002B14F0">
        <w:t>art B</w:t>
      </w:r>
      <w:r w:rsidR="00693A27">
        <w:t xml:space="preserve"> </w:t>
      </w:r>
      <w:r w:rsidR="005B4594">
        <w:t>services</w:t>
      </w:r>
      <w:r w:rsidR="00A122F8">
        <w:t>. Ongoing and effective collaborative relationships</w:t>
      </w:r>
      <w:r>
        <w:t xml:space="preserve"> with local community agencies and early childhood programs</w:t>
      </w:r>
      <w:r w:rsidR="00693A27">
        <w:t xml:space="preserve"> </w:t>
      </w:r>
      <w:r w:rsidR="00A122F8">
        <w:t>supports the appropriate referral</w:t>
      </w:r>
      <w:r w:rsidR="00FD04BE">
        <w:t xml:space="preserve"> by families</w:t>
      </w:r>
      <w:r w:rsidR="00A122F8">
        <w:t xml:space="preserve"> of young children to Part B. Effective collaborative relationships are those where there is ongoing communication and adherence to child find procedures.</w:t>
      </w:r>
    </w:p>
    <w:p w14:paraId="61785A22" w14:textId="46029439" w:rsidR="00503A08" w:rsidRPr="004918BB" w:rsidRDefault="001E4BD9" w:rsidP="00614FFF">
      <w:pPr>
        <w:pStyle w:val="ListParagraph"/>
        <w:numPr>
          <w:ilvl w:val="0"/>
          <w:numId w:val="14"/>
        </w:numPr>
      </w:pPr>
      <w:r w:rsidRPr="004918BB">
        <w:t>Leverage</w:t>
      </w:r>
      <w:r w:rsidR="00667575">
        <w:t xml:space="preserve"> </w:t>
      </w:r>
      <w:r w:rsidRPr="004918BB">
        <w:t>federal or state-funded early childhood system</w:t>
      </w:r>
      <w:r w:rsidR="0074598F">
        <w:t>s</w:t>
      </w:r>
      <w:r w:rsidRPr="004918BB">
        <w:t xml:space="preserve"> initiatives</w:t>
      </w:r>
      <w:r w:rsidR="00674DA3">
        <w:t xml:space="preserve"> and coordinate with </w:t>
      </w:r>
      <w:r w:rsidR="0074598F">
        <w:t>collaborating agencies</w:t>
      </w:r>
      <w:r w:rsidRPr="004918BB">
        <w:t xml:space="preserve"> to </w:t>
      </w:r>
      <w:r w:rsidR="0074598F">
        <w:t>promote</w:t>
      </w:r>
      <w:r w:rsidR="00674DA3">
        <w:t xml:space="preserve"> child find awareness, </w:t>
      </w:r>
      <w:r w:rsidRPr="004918BB">
        <w:t>screening,</w:t>
      </w:r>
      <w:r w:rsidR="004C2000">
        <w:t xml:space="preserve"> and</w:t>
      </w:r>
      <w:r w:rsidRPr="004918BB">
        <w:t xml:space="preserve"> referral</w:t>
      </w:r>
      <w:r w:rsidR="00674DA3">
        <w:t xml:space="preserve"> efforts.</w:t>
      </w:r>
    </w:p>
    <w:p w14:paraId="082B1A1E" w14:textId="6D1E6BC4" w:rsidR="00674DA3" w:rsidRDefault="00674DA3" w:rsidP="00614FFF">
      <w:pPr>
        <w:pStyle w:val="ListParagraph"/>
        <w:numPr>
          <w:ilvl w:val="0"/>
          <w:numId w:val="14"/>
        </w:numPr>
      </w:pPr>
      <w:r w:rsidRPr="004918BB">
        <w:t xml:space="preserve">Collaborate with </w:t>
      </w:r>
      <w:r>
        <w:t xml:space="preserve">Part C and </w:t>
      </w:r>
      <w:r w:rsidRPr="004918BB">
        <w:t xml:space="preserve">other community organizations serving children and families to promote </w:t>
      </w:r>
      <w:r w:rsidR="0074598F">
        <w:t xml:space="preserve">child find </w:t>
      </w:r>
      <w:r w:rsidRPr="004918BB">
        <w:t>awareness efforts</w:t>
      </w:r>
      <w:r>
        <w:t>.</w:t>
      </w:r>
    </w:p>
    <w:p w14:paraId="77E64085" w14:textId="45106B45" w:rsidR="00303063" w:rsidRDefault="0074598F" w:rsidP="00303063">
      <w:pPr>
        <w:pStyle w:val="ListParagraph"/>
        <w:numPr>
          <w:ilvl w:val="0"/>
          <w:numId w:val="14"/>
        </w:numPr>
      </w:pPr>
      <w:r>
        <w:t>Establish</w:t>
      </w:r>
      <w:r w:rsidR="00303063">
        <w:t xml:space="preserve"> p</w:t>
      </w:r>
      <w:r w:rsidR="00303063" w:rsidRPr="00B04C28">
        <w:t xml:space="preserve">olicies and procedures </w:t>
      </w:r>
      <w:r w:rsidR="00303063">
        <w:t>that</w:t>
      </w:r>
      <w:r w:rsidR="00303063" w:rsidRPr="00B04C28">
        <w:t xml:space="preserve"> support ongoing and effective communication and </w:t>
      </w:r>
      <w:r w:rsidR="00303063" w:rsidRPr="00980E06">
        <w:t xml:space="preserve">collaborative relationships </w:t>
      </w:r>
      <w:r w:rsidR="00303063">
        <w:t>between Part C and Part B to support transition.</w:t>
      </w:r>
    </w:p>
    <w:p w14:paraId="21FAB877" w14:textId="77777777" w:rsidR="0074598F" w:rsidRPr="00B04C28" w:rsidRDefault="0074598F" w:rsidP="0074598F">
      <w:pPr>
        <w:pStyle w:val="ListParagraph"/>
        <w:numPr>
          <w:ilvl w:val="0"/>
          <w:numId w:val="14"/>
        </w:numPr>
      </w:pPr>
      <w:r>
        <w:t>Establish p</w:t>
      </w:r>
      <w:r w:rsidRPr="00B04C28">
        <w:t>olicies and procedures</w:t>
      </w:r>
      <w:r>
        <w:t xml:space="preserve"> to</w:t>
      </w:r>
      <w:r w:rsidRPr="00B04C28">
        <w:t xml:space="preserve"> support ongoing collaborative relationships with community agencies that serve underserved and at-risk populations.</w:t>
      </w:r>
    </w:p>
    <w:p w14:paraId="716FFF1D" w14:textId="6A375DEC" w:rsidR="00996744" w:rsidRDefault="00996744" w:rsidP="00614FFF">
      <w:pPr>
        <w:pStyle w:val="ListParagraph"/>
        <w:numPr>
          <w:ilvl w:val="0"/>
          <w:numId w:val="14"/>
        </w:numPr>
      </w:pPr>
      <w:r w:rsidRPr="004918BB">
        <w:t>Collaborate with community organizations serving children and families to promote screening efforts</w:t>
      </w:r>
      <w:r w:rsidR="0074598F">
        <w:t xml:space="preserve"> (e.g., </w:t>
      </w:r>
      <w:r>
        <w:t>implementing community-wide screening</w:t>
      </w:r>
      <w:r w:rsidR="0074598F">
        <w:t>)</w:t>
      </w:r>
      <w:r w:rsidR="00451154">
        <w:t xml:space="preserve"> and</w:t>
      </w:r>
      <w:r w:rsidR="0074598F">
        <w:t xml:space="preserve"> referral efforts. Conduct regular conversations with community partners to develop shared awareness of local monitoring, screening, and referral efforts and sources.</w:t>
      </w:r>
    </w:p>
    <w:p w14:paraId="54AE0D49" w14:textId="520D92B8" w:rsidR="001E4BD9" w:rsidRPr="004918BB" w:rsidRDefault="00177070" w:rsidP="00614FFF">
      <w:pPr>
        <w:pStyle w:val="ListParagraph"/>
        <w:numPr>
          <w:ilvl w:val="0"/>
          <w:numId w:val="14"/>
        </w:numPr>
      </w:pPr>
      <w:r w:rsidRPr="004918BB">
        <w:t xml:space="preserve">Collaborate with </w:t>
      </w:r>
      <w:proofErr w:type="gramStart"/>
      <w:r w:rsidRPr="004918BB">
        <w:t>child care</w:t>
      </w:r>
      <w:proofErr w:type="gramEnd"/>
      <w:r w:rsidRPr="004918BB">
        <w:t xml:space="preserve"> programs, private schools, and charter schools to promote pathways for screening</w:t>
      </w:r>
      <w:r w:rsidR="00451154">
        <w:t xml:space="preserve"> and</w:t>
      </w:r>
      <w:r w:rsidR="0075760E" w:rsidRPr="004918BB">
        <w:t xml:space="preserve"> referral for children served by those programs. </w:t>
      </w:r>
    </w:p>
    <w:p w14:paraId="674D94DC" w14:textId="12A367FC" w:rsidR="00B3450E" w:rsidRPr="004918BB" w:rsidRDefault="00B3450E" w:rsidP="00614FFF">
      <w:pPr>
        <w:pStyle w:val="ListParagraph"/>
        <w:numPr>
          <w:ilvl w:val="0"/>
          <w:numId w:val="14"/>
        </w:numPr>
      </w:pPr>
      <w:r>
        <w:t xml:space="preserve">Collaborate with community agencies to </w:t>
      </w:r>
      <w:r w:rsidR="008C029D">
        <w:t xml:space="preserve">promote </w:t>
      </w:r>
      <w:r w:rsidR="00E05878">
        <w:t>partnerships with families</w:t>
      </w:r>
      <w:r w:rsidR="008C029D">
        <w:t xml:space="preserve"> to promote </w:t>
      </w:r>
      <w:r w:rsidR="00D10227">
        <w:t xml:space="preserve">the </w:t>
      </w:r>
      <w:r w:rsidR="008C029D">
        <w:t>referral process</w:t>
      </w:r>
      <w:r w:rsidR="00674DA3">
        <w:t>.</w:t>
      </w:r>
    </w:p>
    <w:p w14:paraId="5CE850C7" w14:textId="45EA4B12" w:rsidR="00614FFF" w:rsidRDefault="00E67549" w:rsidP="00614FFF">
      <w:pPr>
        <w:pStyle w:val="ListParagraph"/>
        <w:numPr>
          <w:ilvl w:val="0"/>
          <w:numId w:val="14"/>
        </w:numPr>
      </w:pPr>
      <w:r>
        <w:t xml:space="preserve">Coordinate with surrounding </w:t>
      </w:r>
      <w:r w:rsidR="00451154">
        <w:t>Local Education Agencies (</w:t>
      </w:r>
      <w:r>
        <w:t>LEAs</w:t>
      </w:r>
      <w:r w:rsidR="00451154">
        <w:t>)</w:t>
      </w:r>
      <w:r>
        <w:t xml:space="preserve"> to streamline referral process</w:t>
      </w:r>
      <w:r w:rsidR="004964FA">
        <w:t>.</w:t>
      </w:r>
    </w:p>
    <w:p w14:paraId="175F529F" w14:textId="691AE255" w:rsidR="006D66B1" w:rsidRDefault="006D66B1" w:rsidP="006D66B1">
      <w:pPr>
        <w:pStyle w:val="ListParagraph"/>
        <w:numPr>
          <w:ilvl w:val="0"/>
          <w:numId w:val="14"/>
        </w:numPr>
      </w:pPr>
      <w:r>
        <w:t>I</w:t>
      </w:r>
      <w:r w:rsidRPr="00B04C28">
        <w:t xml:space="preserve">mplement respectful and appropriate pre-referral education and information-sharing with families to support their understanding of the importance of </w:t>
      </w:r>
      <w:r w:rsidR="00C91389">
        <w:t>early childhood special education (</w:t>
      </w:r>
      <w:r>
        <w:t>ECSE</w:t>
      </w:r>
      <w:r w:rsidR="00C91389">
        <w:t>)</w:t>
      </w:r>
      <w:r w:rsidRPr="00B04C28">
        <w:t xml:space="preserve"> and to reduce stigma.</w:t>
      </w:r>
    </w:p>
    <w:p w14:paraId="613C12EB" w14:textId="77777777" w:rsidR="006D66B1" w:rsidRDefault="006D66B1" w:rsidP="006D66B1"/>
    <w:p w14:paraId="5A38F512" w14:textId="1724785A" w:rsidR="005B023B" w:rsidRPr="00B04C28" w:rsidRDefault="0084202B" w:rsidP="00915A35">
      <w:pPr>
        <w:pStyle w:val="Heading1"/>
      </w:pPr>
      <w:r>
        <w:t>B</w:t>
      </w:r>
      <w:r w:rsidR="00A70E82">
        <w:t xml:space="preserve">P </w:t>
      </w:r>
      <w:r w:rsidR="00303063">
        <w:t>2</w:t>
      </w:r>
      <w:r>
        <w:t xml:space="preserve">: </w:t>
      </w:r>
      <w:r w:rsidR="005B023B" w:rsidRPr="00B04C28">
        <w:t>Identif</w:t>
      </w:r>
      <w:r w:rsidR="004A473B">
        <w:t>ying</w:t>
      </w:r>
      <w:r w:rsidR="005B023B" w:rsidRPr="00B04C28">
        <w:t xml:space="preserve"> </w:t>
      </w:r>
      <w:r w:rsidR="00785288" w:rsidRPr="00785288">
        <w:t>Children</w:t>
      </w:r>
      <w:r w:rsidR="005B023B" w:rsidRPr="00785288">
        <w:t xml:space="preserve"> who are </w:t>
      </w:r>
      <w:r w:rsidR="00435BC0" w:rsidRPr="00785288">
        <w:t>U</w:t>
      </w:r>
      <w:r w:rsidR="005B023B" w:rsidRPr="00785288">
        <w:t xml:space="preserve">nderserved by Part </w:t>
      </w:r>
      <w:r w:rsidR="00785288" w:rsidRPr="00785288">
        <w:t>B</w:t>
      </w:r>
    </w:p>
    <w:p w14:paraId="561E9804" w14:textId="002EBFA8" w:rsidR="005B023B" w:rsidRPr="00B04C28" w:rsidRDefault="00C21813" w:rsidP="00915A35">
      <w:r w:rsidRPr="00B04C28">
        <w:t>The practices in this section focus o</w:t>
      </w:r>
      <w:r>
        <w:t>n</w:t>
      </w:r>
      <w:r w:rsidRPr="00B04C28">
        <w:t xml:space="preserve"> strategies for </w:t>
      </w:r>
      <w:r w:rsidR="00303063">
        <w:t xml:space="preserve">states and </w:t>
      </w:r>
      <w:r>
        <w:t xml:space="preserve">LEAs to consider when </w:t>
      </w:r>
      <w:r w:rsidRPr="00B04C28">
        <w:t xml:space="preserve">reaching out to underserved populations </w:t>
      </w:r>
      <w:r>
        <w:t>so that</w:t>
      </w:r>
      <w:r w:rsidRPr="00B04C28">
        <w:t xml:space="preserve"> equal opportunity </w:t>
      </w:r>
      <w:r>
        <w:t>is provided for participation</w:t>
      </w:r>
      <w:r w:rsidRPr="00B04C28">
        <w:t xml:space="preserve"> in Part </w:t>
      </w:r>
      <w:r>
        <w:t>B</w:t>
      </w:r>
      <w:r w:rsidRPr="00B04C28">
        <w:t>.</w:t>
      </w:r>
      <w:r>
        <w:t xml:space="preserve"> </w:t>
      </w:r>
      <w:r w:rsidR="005B023B" w:rsidRPr="00B04C28">
        <w:t xml:space="preserve">Some </w:t>
      </w:r>
      <w:r w:rsidR="005239C8">
        <w:t>preschool-aged children</w:t>
      </w:r>
      <w:r w:rsidR="005B023B" w:rsidRPr="00B04C28">
        <w:t xml:space="preserve"> with disabilities are not readily screened and enrolled in Part </w:t>
      </w:r>
      <w:r w:rsidR="005239C8">
        <w:t>B</w:t>
      </w:r>
      <w:r w:rsidR="005B023B" w:rsidRPr="00B04C28">
        <w:t xml:space="preserve">. This can be related to </w:t>
      </w:r>
      <w:r w:rsidR="000C6467">
        <w:t>a lack of access</w:t>
      </w:r>
      <w:r w:rsidR="005B023B" w:rsidRPr="00B04C28">
        <w:t xml:space="preserve"> to adequate screening in the settings where they receive </w:t>
      </w:r>
      <w:proofErr w:type="gramStart"/>
      <w:r w:rsidR="00115C46">
        <w:t>child care</w:t>
      </w:r>
      <w:proofErr w:type="gramEnd"/>
      <w:r w:rsidR="005B023B" w:rsidRPr="00B04C28">
        <w:t xml:space="preserve"> or medical services</w:t>
      </w:r>
      <w:r w:rsidR="000C6467">
        <w:t>,</w:t>
      </w:r>
      <w:r w:rsidR="005B023B" w:rsidRPr="00B04C28">
        <w:t xml:space="preserve"> or </w:t>
      </w:r>
      <w:r w:rsidR="000C6467">
        <w:t xml:space="preserve">related to </w:t>
      </w:r>
      <w:r w:rsidR="005B023B" w:rsidRPr="00B04C28">
        <w:t xml:space="preserve">the family’s understanding of the importance of </w:t>
      </w:r>
      <w:r w:rsidR="005C148F">
        <w:t>early childhood special education</w:t>
      </w:r>
      <w:r w:rsidR="005B023B" w:rsidRPr="00B04C28">
        <w:t xml:space="preserve"> services, among other things.</w:t>
      </w:r>
    </w:p>
    <w:p w14:paraId="6EBAC18B" w14:textId="5B7A84C6" w:rsidR="005B023B" w:rsidRPr="00B04C28" w:rsidRDefault="00BC6D21" w:rsidP="00915A35">
      <w:pPr>
        <w:pStyle w:val="ListParagraph"/>
        <w:numPr>
          <w:ilvl w:val="0"/>
          <w:numId w:val="17"/>
        </w:numPr>
      </w:pPr>
      <w:r>
        <w:t>With partner organizations, t</w:t>
      </w:r>
      <w:r w:rsidR="000C6467">
        <w:t>arget m</w:t>
      </w:r>
      <w:r w:rsidR="005B023B" w:rsidRPr="00B04C28">
        <w:t xml:space="preserve">aterials describing </w:t>
      </w:r>
      <w:r>
        <w:t>early childhood special education</w:t>
      </w:r>
      <w:r w:rsidR="00A07A0A">
        <w:t xml:space="preserve"> and </w:t>
      </w:r>
      <w:r w:rsidR="005B023B" w:rsidRPr="00B04C28">
        <w:t>the</w:t>
      </w:r>
      <w:r>
        <w:t xml:space="preserve"> associated</w:t>
      </w:r>
      <w:r w:rsidR="005B023B" w:rsidRPr="00B04C28">
        <w:t xml:space="preserve"> </w:t>
      </w:r>
      <w:r w:rsidR="00785288">
        <w:t xml:space="preserve">referral </w:t>
      </w:r>
      <w:r w:rsidR="005B023B" w:rsidRPr="00B04C28">
        <w:t>process towards underserved populations</w:t>
      </w:r>
      <w:r w:rsidR="00E522A6">
        <w:t>. Ensure that families are able to access materials in various formats, including in their native language.</w:t>
      </w:r>
    </w:p>
    <w:p w14:paraId="1F669F12" w14:textId="68ED8427" w:rsidR="000C6467" w:rsidRDefault="000C6467" w:rsidP="00915A35">
      <w:pPr>
        <w:pStyle w:val="ListParagraph"/>
        <w:numPr>
          <w:ilvl w:val="0"/>
          <w:numId w:val="17"/>
        </w:numPr>
      </w:pPr>
      <w:r w:rsidRPr="00B04C28">
        <w:lastRenderedPageBreak/>
        <w:t xml:space="preserve">Use strategies such as a 211 telephone-based </w:t>
      </w:r>
      <w:r>
        <w:t xml:space="preserve">service to connect families </w:t>
      </w:r>
      <w:r w:rsidR="00BC6D21">
        <w:t>to resources related to</w:t>
      </w:r>
      <w:r>
        <w:t xml:space="preserve"> </w:t>
      </w:r>
      <w:r w:rsidRPr="00B04C28">
        <w:t>developmental screening</w:t>
      </w:r>
      <w:r>
        <w:t>, referral to LEAs,</w:t>
      </w:r>
      <w:r w:rsidRPr="00B04C28">
        <w:t xml:space="preserve"> and</w:t>
      </w:r>
      <w:r w:rsidR="00BC6D21">
        <w:t xml:space="preserve"> other</w:t>
      </w:r>
      <w:r w:rsidRPr="00B04C28">
        <w:t xml:space="preserve"> </w:t>
      </w:r>
      <w:r>
        <w:t>community resources</w:t>
      </w:r>
      <w:r w:rsidRPr="00B04C28">
        <w:t>.</w:t>
      </w:r>
    </w:p>
    <w:p w14:paraId="3A6E0B64" w14:textId="38B9608F" w:rsidR="00D5340E" w:rsidRDefault="00D5340E" w:rsidP="00D5340E">
      <w:pPr>
        <w:pStyle w:val="ListParagraph"/>
        <w:numPr>
          <w:ilvl w:val="0"/>
          <w:numId w:val="17"/>
        </w:numPr>
      </w:pPr>
      <w:r>
        <w:t>Engage c</w:t>
      </w:r>
      <w:r w:rsidRPr="00B04C28">
        <w:t>ommunity health workers</w:t>
      </w:r>
      <w:r>
        <w:t>, trusted community members,</w:t>
      </w:r>
      <w:r w:rsidRPr="00B04C28">
        <w:t xml:space="preserve"> and other cultural brokers </w:t>
      </w:r>
      <w:r>
        <w:t>to advocate for and facilitate the child find process. Cultural brokers are individuals who promote family engagement and help to bridge relationships between the community and the LEA.</w:t>
      </w:r>
    </w:p>
    <w:p w14:paraId="4A81435D" w14:textId="28D9D4DE" w:rsidR="005B023B" w:rsidRPr="00B04C28" w:rsidRDefault="005B023B" w:rsidP="00915A35">
      <w:r w:rsidRPr="00B04C28">
        <w:tab/>
      </w:r>
      <w:r w:rsidRPr="00B04C28">
        <w:tab/>
      </w:r>
    </w:p>
    <w:p w14:paraId="5741AD67" w14:textId="76DFD26E" w:rsidR="005B023B" w:rsidRPr="00B04C28" w:rsidRDefault="0084202B" w:rsidP="00915A35">
      <w:pPr>
        <w:pStyle w:val="Heading1"/>
      </w:pPr>
      <w:r>
        <w:t>B</w:t>
      </w:r>
      <w:r w:rsidR="00A70E82">
        <w:t xml:space="preserve">P </w:t>
      </w:r>
      <w:r w:rsidR="00303063">
        <w:t>3</w:t>
      </w:r>
      <w:r>
        <w:t>: D</w:t>
      </w:r>
      <w:r w:rsidR="00C47717">
        <w:t xml:space="preserve">ata and </w:t>
      </w:r>
      <w:r w:rsidR="005B023B" w:rsidRPr="00B04C28">
        <w:t xml:space="preserve">Data Systems </w:t>
      </w:r>
      <w:r w:rsidR="005B023B" w:rsidRPr="00B04C28">
        <w:tab/>
      </w:r>
      <w:r w:rsidR="005B023B" w:rsidRPr="00B04C28">
        <w:tab/>
      </w:r>
      <w:r w:rsidR="005B023B" w:rsidRPr="00B04C28">
        <w:tab/>
      </w:r>
      <w:r w:rsidR="005B023B" w:rsidRPr="00B04C28">
        <w:tab/>
      </w:r>
    </w:p>
    <w:p w14:paraId="0DA61D9D" w14:textId="6DA6D7FC" w:rsidR="005B023B" w:rsidRPr="00B04C28" w:rsidRDefault="00C21813" w:rsidP="00915A35">
      <w:r w:rsidRPr="00B04C28">
        <w:t>Th</w:t>
      </w:r>
      <w:r w:rsidR="00D5340E">
        <w:t xml:space="preserve">is </w:t>
      </w:r>
      <w:r w:rsidRPr="00B04C28">
        <w:t xml:space="preserve">section </w:t>
      </w:r>
      <w:r w:rsidR="00D5340E">
        <w:t>covers practices,</w:t>
      </w:r>
      <w:r w:rsidRPr="00B04C28">
        <w:t xml:space="preserve"> </w:t>
      </w:r>
      <w:r w:rsidR="001C1841">
        <w:t>processes</w:t>
      </w:r>
      <w:r w:rsidR="00D5340E">
        <w:t>,</w:t>
      </w:r>
      <w:r w:rsidR="001C1841">
        <w:t xml:space="preserve"> and procedures related to </w:t>
      </w:r>
      <w:r w:rsidR="00483CBF">
        <w:t xml:space="preserve">state and local </w:t>
      </w:r>
      <w:r w:rsidR="001C1841">
        <w:t xml:space="preserve">data governance, </w:t>
      </w:r>
      <w:r w:rsidR="00A122F8">
        <w:t>data collection</w:t>
      </w:r>
      <w:r w:rsidR="00483CBF">
        <w:t xml:space="preserve">, data management, data sharing, and </w:t>
      </w:r>
      <w:r w:rsidRPr="00B04C28">
        <w:t xml:space="preserve">data systems </w:t>
      </w:r>
      <w:r w:rsidR="00D5340E">
        <w:t>to</w:t>
      </w:r>
      <w:r w:rsidRPr="00B04C28">
        <w:t xml:space="preserve"> support </w:t>
      </w:r>
      <w:r w:rsidR="00D5340E">
        <w:t xml:space="preserve">the </w:t>
      </w:r>
      <w:r w:rsidRPr="00B04C28">
        <w:t>child find</w:t>
      </w:r>
      <w:r w:rsidR="00D5340E">
        <w:t xml:space="preserve"> process</w:t>
      </w:r>
      <w:r w:rsidRPr="00B04C28">
        <w:t>.</w:t>
      </w:r>
      <w:r>
        <w:t xml:space="preserve"> </w:t>
      </w:r>
      <w:r w:rsidR="005B023B" w:rsidRPr="00B04C28">
        <w:t xml:space="preserve">Data systems are a powerful tool for managing information across programs serving young children and within Part </w:t>
      </w:r>
      <w:r w:rsidR="003B0984">
        <w:t>B</w:t>
      </w:r>
      <w:r w:rsidR="005B023B" w:rsidRPr="00B04C28">
        <w:t xml:space="preserve"> programs.</w:t>
      </w:r>
    </w:p>
    <w:p w14:paraId="691D7161" w14:textId="11C9B7FC" w:rsidR="00D5340E" w:rsidRPr="00B04C28" w:rsidRDefault="007D5F87" w:rsidP="00D5340E">
      <w:pPr>
        <w:pStyle w:val="ListParagraph"/>
        <w:numPr>
          <w:ilvl w:val="0"/>
          <w:numId w:val="18"/>
        </w:numPr>
      </w:pPr>
      <w:r>
        <w:t>States and LEAs have f</w:t>
      </w:r>
      <w:r w:rsidR="00D5340E" w:rsidRPr="00B04C28">
        <w:t>ormal data governance</w:t>
      </w:r>
      <w:r>
        <w:t xml:space="preserve"> structures and processes</w:t>
      </w:r>
      <w:r w:rsidR="00D5340E" w:rsidRPr="00B04C28">
        <w:t xml:space="preserve"> in place </w:t>
      </w:r>
      <w:r>
        <w:t xml:space="preserve">to ensure the protection and security of child find data. There are written </w:t>
      </w:r>
      <w:r w:rsidR="00D5340E" w:rsidRPr="00B04C28">
        <w:t xml:space="preserve">policies </w:t>
      </w:r>
      <w:r>
        <w:t xml:space="preserve">and procedures that manage the appropriate access of data, </w:t>
      </w:r>
      <w:r w:rsidR="00D5340E">
        <w:t xml:space="preserve">transmission of data, </w:t>
      </w:r>
      <w:r>
        <w:t xml:space="preserve">and sharing of </w:t>
      </w:r>
      <w:r w:rsidR="00D5340E">
        <w:t xml:space="preserve">individualized education program </w:t>
      </w:r>
      <w:r>
        <w:t>(</w:t>
      </w:r>
      <w:r w:rsidR="00D5340E">
        <w:t>IEP</w:t>
      </w:r>
      <w:r>
        <w:t>)</w:t>
      </w:r>
      <w:r w:rsidR="00D5340E">
        <w:t xml:space="preserve"> information</w:t>
      </w:r>
      <w:r w:rsidR="00D5340E" w:rsidRPr="00B04C28">
        <w:t>.</w:t>
      </w:r>
    </w:p>
    <w:p w14:paraId="2BBCBD04" w14:textId="64115914" w:rsidR="0029019E" w:rsidRPr="00E10D2D" w:rsidRDefault="00E10D2D" w:rsidP="007D5F87">
      <w:pPr>
        <w:pStyle w:val="ListParagraph"/>
        <w:numPr>
          <w:ilvl w:val="0"/>
          <w:numId w:val="18"/>
        </w:numPr>
      </w:pPr>
      <w:r w:rsidRPr="00E10D2D">
        <w:t>Establish necessary data sharing agreements</w:t>
      </w:r>
      <w:r w:rsidR="00C91389">
        <w:t>,</w:t>
      </w:r>
      <w:r w:rsidRPr="00E10D2D">
        <w:t xml:space="preserve"> such as memorandums of understanding (MOU)</w:t>
      </w:r>
      <w:r w:rsidR="00C91389">
        <w:t>,</w:t>
      </w:r>
      <w:r w:rsidRPr="00E10D2D">
        <w:t xml:space="preserve"> with collaborating agencies and programs </w:t>
      </w:r>
      <w:r w:rsidR="00055E09" w:rsidRPr="00E10D2D">
        <w:t xml:space="preserve">in accordance with </w:t>
      </w:r>
      <w:r w:rsidR="0029019E" w:rsidRPr="00E10D2D">
        <w:t>federal and state data privacy laws and regulations</w:t>
      </w:r>
      <w:r w:rsidR="00C91389">
        <w:t>,</w:t>
      </w:r>
      <w:r w:rsidR="0029019E" w:rsidRPr="00E10D2D">
        <w:t xml:space="preserve"> including the Health Insurance Portability and Accountability Act (HIPAA) and Family Educational Rights and Privacy Act (FERPA).</w:t>
      </w:r>
    </w:p>
    <w:p w14:paraId="272CAAE6" w14:textId="6A2BF7F3" w:rsidR="00146419" w:rsidRPr="00B04C28" w:rsidRDefault="007D5F87" w:rsidP="00915A35">
      <w:pPr>
        <w:pStyle w:val="ListParagraph"/>
        <w:numPr>
          <w:ilvl w:val="0"/>
          <w:numId w:val="18"/>
        </w:numPr>
      </w:pPr>
      <w:r>
        <w:t xml:space="preserve">State and local </w:t>
      </w:r>
      <w:r w:rsidR="00A122F8">
        <w:t>d</w:t>
      </w:r>
      <w:r w:rsidR="005B023B" w:rsidRPr="00B04C28">
        <w:t>ata system</w:t>
      </w:r>
      <w:r>
        <w:t>s</w:t>
      </w:r>
      <w:r w:rsidR="005B023B" w:rsidRPr="00B04C28">
        <w:t xml:space="preserve"> include sufficient technical </w:t>
      </w:r>
      <w:r w:rsidR="00A122F8">
        <w:t xml:space="preserve">security measures </w:t>
      </w:r>
      <w:r w:rsidR="005B023B" w:rsidRPr="00B04C28">
        <w:t xml:space="preserve">(e.g., firewalls, secure laptops, password, management, etc.) and nontechnical </w:t>
      </w:r>
      <w:r w:rsidR="00A122F8">
        <w:t xml:space="preserve">security measures </w:t>
      </w:r>
      <w:r w:rsidR="005B023B" w:rsidRPr="00B04C28">
        <w:t>(e.g.</w:t>
      </w:r>
      <w:r w:rsidR="00A122F8">
        <w:t>,</w:t>
      </w:r>
      <w:r w:rsidR="005B023B" w:rsidRPr="00B04C28">
        <w:t xml:space="preserve"> data access and sharing restrictions, regular staff trainings, ensuring correct access and administrative rights are granted for staff and authorized data users) to minimize the risk of disclosing Personally Identifiable Information (PII).</w:t>
      </w:r>
    </w:p>
    <w:p w14:paraId="0369EFFC" w14:textId="67FD3E6A" w:rsidR="005B023B" w:rsidRPr="00B04C28" w:rsidRDefault="005A4EF5" w:rsidP="00915A35">
      <w:pPr>
        <w:pStyle w:val="ListParagraph"/>
        <w:numPr>
          <w:ilvl w:val="0"/>
          <w:numId w:val="18"/>
        </w:numPr>
      </w:pPr>
      <w:r>
        <w:t>State and local</w:t>
      </w:r>
      <w:r w:rsidRPr="00B04C28">
        <w:t xml:space="preserve"> </w:t>
      </w:r>
      <w:r w:rsidR="005B023B" w:rsidRPr="00B04C28">
        <w:t>data system</w:t>
      </w:r>
      <w:r w:rsidR="00E522A6">
        <w:t>s</w:t>
      </w:r>
      <w:r w:rsidR="005B023B" w:rsidRPr="00B04C28">
        <w:t xml:space="preserve"> </w:t>
      </w:r>
      <w:r w:rsidR="00E522A6" w:rsidRPr="00B04C28">
        <w:t>ha</w:t>
      </w:r>
      <w:r w:rsidR="00E522A6">
        <w:t>ve</w:t>
      </w:r>
      <w:r w:rsidR="00E522A6" w:rsidRPr="00B04C28">
        <w:t xml:space="preserve"> </w:t>
      </w:r>
      <w:r w:rsidR="005B023B" w:rsidRPr="00B04C28">
        <w:t>the capacity to support accountability, program development, and program operations and includes elements and features of high-quality data systems.</w:t>
      </w:r>
    </w:p>
    <w:p w14:paraId="309DE37B" w14:textId="625FEB33" w:rsidR="005B023B" w:rsidRPr="00B04C28" w:rsidRDefault="005A4EF5" w:rsidP="00915A35">
      <w:pPr>
        <w:pStyle w:val="ListParagraph"/>
        <w:numPr>
          <w:ilvl w:val="0"/>
          <w:numId w:val="18"/>
        </w:numPr>
      </w:pPr>
      <w:r>
        <w:t>State and local</w:t>
      </w:r>
      <w:r w:rsidRPr="00B04C28">
        <w:t xml:space="preserve"> </w:t>
      </w:r>
      <w:r w:rsidR="005B023B" w:rsidRPr="00B04C28">
        <w:t>data system</w:t>
      </w:r>
      <w:r w:rsidR="00E522A6">
        <w:t>s</w:t>
      </w:r>
      <w:r w:rsidR="005B023B" w:rsidRPr="00B04C28">
        <w:t xml:space="preserve"> </w:t>
      </w:r>
      <w:r w:rsidR="00E522A6" w:rsidRPr="00B04C28">
        <w:t>ha</w:t>
      </w:r>
      <w:r w:rsidR="00E522A6">
        <w:t xml:space="preserve">ve </w:t>
      </w:r>
      <w:r w:rsidR="00C91389">
        <w:t>the capacity for data</w:t>
      </w:r>
      <w:r w:rsidR="005B023B" w:rsidRPr="00B04C28">
        <w:t xml:space="preserve"> interoperability </w:t>
      </w:r>
      <w:r w:rsidR="00C91389">
        <w:t>to</w:t>
      </w:r>
      <w:r w:rsidR="005B023B" w:rsidRPr="00B04C28">
        <w:t xml:space="preserve"> allow</w:t>
      </w:r>
      <w:r w:rsidR="00C91389">
        <w:t xml:space="preserve"> the </w:t>
      </w:r>
      <w:r w:rsidR="005B023B" w:rsidRPr="00B04C28">
        <w:t xml:space="preserve">linking </w:t>
      </w:r>
      <w:r w:rsidR="00C91389">
        <w:t xml:space="preserve">of </w:t>
      </w:r>
      <w:r w:rsidR="005B023B" w:rsidRPr="00B04C28">
        <w:t xml:space="preserve">Part </w:t>
      </w:r>
      <w:r w:rsidR="003B0984">
        <w:t>B</w:t>
      </w:r>
      <w:r w:rsidR="005B023B" w:rsidRPr="00B04C28">
        <w:t xml:space="preserve"> data </w:t>
      </w:r>
      <w:r w:rsidR="00C91389">
        <w:t>with</w:t>
      </w:r>
      <w:r w:rsidR="005B023B" w:rsidRPr="00B04C28">
        <w:t xml:space="preserve"> other statewide longitudinal and early childhood data systems</w:t>
      </w:r>
      <w:r w:rsidR="003D2049">
        <w:t>, including Part C data systems</w:t>
      </w:r>
      <w:r w:rsidR="005B023B" w:rsidRPr="00B04C28">
        <w:t>.</w:t>
      </w:r>
    </w:p>
    <w:p w14:paraId="42168C98" w14:textId="0442E284" w:rsidR="00D86802" w:rsidRDefault="005B023B" w:rsidP="00915A35">
      <w:pPr>
        <w:pStyle w:val="ListParagraph"/>
        <w:numPr>
          <w:ilvl w:val="0"/>
          <w:numId w:val="18"/>
        </w:numPr>
      </w:pPr>
      <w:r w:rsidRPr="00B04C28">
        <w:t>The data collected are high</w:t>
      </w:r>
      <w:r w:rsidR="00C91389">
        <w:t>-</w:t>
      </w:r>
      <w:r w:rsidRPr="00B04C28">
        <w:t>quality.</w:t>
      </w:r>
    </w:p>
    <w:p w14:paraId="304F90CC" w14:textId="14B85857" w:rsidR="005B023B" w:rsidRPr="00B04C28" w:rsidRDefault="00D86802" w:rsidP="00915A35">
      <w:pPr>
        <w:pStyle w:val="ListParagraph"/>
        <w:numPr>
          <w:ilvl w:val="0"/>
          <w:numId w:val="18"/>
        </w:numPr>
      </w:pPr>
      <w:r>
        <w:t>Referral information is included in the data system.</w:t>
      </w:r>
    </w:p>
    <w:p w14:paraId="27E39BC8" w14:textId="5FEC86DC" w:rsidR="006B6CDC" w:rsidRPr="00B04C28" w:rsidRDefault="005A4EF5" w:rsidP="00915A35">
      <w:pPr>
        <w:pStyle w:val="ListParagraph"/>
        <w:numPr>
          <w:ilvl w:val="0"/>
          <w:numId w:val="18"/>
        </w:numPr>
      </w:pPr>
      <w:r>
        <w:t>State and local</w:t>
      </w:r>
      <w:r w:rsidRPr="00B04C28">
        <w:t xml:space="preserve"> </w:t>
      </w:r>
      <w:r w:rsidR="006B6CDC" w:rsidRPr="00B04C28">
        <w:t>data system</w:t>
      </w:r>
      <w:r w:rsidR="00E522A6">
        <w:t>s</w:t>
      </w:r>
      <w:r w:rsidR="006B6CDC" w:rsidRPr="00B04C28">
        <w:t xml:space="preserve">, directly or through a related application, </w:t>
      </w:r>
      <w:r w:rsidR="00E522A6" w:rsidRPr="00B04C28">
        <w:t>ha</w:t>
      </w:r>
      <w:r w:rsidR="00E522A6">
        <w:t>ve</w:t>
      </w:r>
      <w:r w:rsidR="00E522A6" w:rsidRPr="00B04C28">
        <w:t xml:space="preserve"> </w:t>
      </w:r>
      <w:r w:rsidR="006B6CDC" w:rsidRPr="00B04C28">
        <w:t>reporting and analysis tools that provide end users, including state and local program staff, with easy access to the data in both raw form and reports.</w:t>
      </w:r>
    </w:p>
    <w:p w14:paraId="029BF2AE" w14:textId="35971E0D" w:rsidR="00483CBF" w:rsidRDefault="005A4EF5" w:rsidP="00483CBF">
      <w:pPr>
        <w:pStyle w:val="ListParagraph"/>
        <w:numPr>
          <w:ilvl w:val="0"/>
          <w:numId w:val="18"/>
        </w:numPr>
      </w:pPr>
      <w:r>
        <w:t xml:space="preserve">State and local </w:t>
      </w:r>
      <w:r w:rsidR="00483CBF">
        <w:t>d</w:t>
      </w:r>
      <w:r w:rsidR="006B6CDC" w:rsidRPr="00CC12F6">
        <w:t>ata system</w:t>
      </w:r>
      <w:r w:rsidR="00E522A6">
        <w:t>s</w:t>
      </w:r>
      <w:r w:rsidR="006B6CDC" w:rsidRPr="00CC12F6">
        <w:t xml:space="preserve"> feature methods for identifying underserved populations.</w:t>
      </w:r>
    </w:p>
    <w:p w14:paraId="1C785C2A" w14:textId="4BF0805C" w:rsidR="00E10D2D" w:rsidRDefault="00C91389" w:rsidP="00E10D2D">
      <w:pPr>
        <w:pStyle w:val="ListParagraph"/>
        <w:numPr>
          <w:ilvl w:val="0"/>
          <w:numId w:val="18"/>
        </w:numPr>
      </w:pPr>
      <w:r>
        <w:t>R</w:t>
      </w:r>
      <w:r w:rsidR="00E10D2D" w:rsidRPr="00B04C28">
        <w:t>eports</w:t>
      </w:r>
      <w:r>
        <w:t xml:space="preserve"> generated from the data system</w:t>
      </w:r>
      <w:r w:rsidR="00E522A6">
        <w:t>s</w:t>
      </w:r>
      <w:r w:rsidR="00E10D2D" w:rsidRPr="00B04C28">
        <w:t xml:space="preserve"> include metrics </w:t>
      </w:r>
      <w:r>
        <w:t xml:space="preserve">that are </w:t>
      </w:r>
      <w:r w:rsidR="00E10D2D" w:rsidRPr="00B04C28">
        <w:t>useful for monitoring the child find system.</w:t>
      </w:r>
    </w:p>
    <w:p w14:paraId="799BFFB6" w14:textId="77777777" w:rsidR="00915A35" w:rsidRPr="008B4FFA" w:rsidRDefault="00915A35" w:rsidP="00915A35"/>
    <w:p w14:paraId="0B29CE9E" w14:textId="06449472" w:rsidR="005B023B" w:rsidRPr="00B04C28" w:rsidRDefault="0084202B" w:rsidP="00915A35">
      <w:pPr>
        <w:pStyle w:val="Heading1"/>
      </w:pPr>
      <w:r>
        <w:lastRenderedPageBreak/>
        <w:t>B</w:t>
      </w:r>
      <w:r w:rsidR="00A70E82">
        <w:t xml:space="preserve">P </w:t>
      </w:r>
      <w:r w:rsidR="00303063">
        <w:t>4</w:t>
      </w:r>
      <w:r>
        <w:t xml:space="preserve">: </w:t>
      </w:r>
      <w:r w:rsidR="005B023B" w:rsidRPr="00B04C28">
        <w:t>Technical Adequacy of Screening Tools</w:t>
      </w:r>
      <w:r w:rsidR="005B023B" w:rsidRPr="00B04C28">
        <w:tab/>
      </w:r>
    </w:p>
    <w:p w14:paraId="5DE84901" w14:textId="5C64DAA0" w:rsidR="005B023B" w:rsidRPr="00B04C28" w:rsidRDefault="00654C6F" w:rsidP="00915A35">
      <w:r>
        <w:t>The practices</w:t>
      </w:r>
      <w:r w:rsidR="00C21813" w:rsidRPr="00B04C28">
        <w:t xml:space="preserve"> in this section </w:t>
      </w:r>
      <w:r w:rsidR="00ED5B72">
        <w:t>relate to</w:t>
      </w:r>
      <w:r w:rsidR="00C21813" w:rsidRPr="00B04C28">
        <w:t xml:space="preserve"> the characteristics of </w:t>
      </w:r>
      <w:r>
        <w:t>screening tools and their administration</w:t>
      </w:r>
      <w:r w:rsidR="00C21813" w:rsidRPr="00B04C28">
        <w:t>.</w:t>
      </w:r>
      <w:r w:rsidR="00C21813">
        <w:t xml:space="preserve"> </w:t>
      </w:r>
      <w:r>
        <w:t>Tools used for screening purposes</w:t>
      </w:r>
      <w:r w:rsidR="00614994">
        <w:t xml:space="preserve"> </w:t>
      </w:r>
      <w:r w:rsidR="005B023B" w:rsidRPr="00B04C28">
        <w:t>must meet standards for technical adequacy and be implemented consistently and appropriately to minimize under- or over-identification</w:t>
      </w:r>
      <w:r w:rsidR="00C21813">
        <w:t>.</w:t>
      </w:r>
    </w:p>
    <w:p w14:paraId="13B57F58" w14:textId="24240CA2" w:rsidR="007A020E" w:rsidRDefault="007A020E" w:rsidP="00915A35">
      <w:pPr>
        <w:pStyle w:val="ListParagraph"/>
        <w:numPr>
          <w:ilvl w:val="0"/>
          <w:numId w:val="19"/>
        </w:numPr>
      </w:pPr>
      <w:r>
        <w:t>Screening tools are used for the purpose in which they are intended.</w:t>
      </w:r>
    </w:p>
    <w:p w14:paraId="3345A1C0" w14:textId="7020C737" w:rsidR="005B023B" w:rsidRPr="00B04C28" w:rsidRDefault="00ED5B72" w:rsidP="00915A35">
      <w:pPr>
        <w:pStyle w:val="ListParagraph"/>
        <w:numPr>
          <w:ilvl w:val="0"/>
          <w:numId w:val="19"/>
        </w:numPr>
      </w:pPr>
      <w:r>
        <w:t>S</w:t>
      </w:r>
      <w:r w:rsidR="005B023B" w:rsidRPr="00B04C28">
        <w:t>tandardized developmental screening and evaluation tools with strong psychometric properties and sufficient sensitivity to detect child progress</w:t>
      </w:r>
      <w:r>
        <w:t xml:space="preserve"> are used.</w:t>
      </w:r>
    </w:p>
    <w:p w14:paraId="6F591F0B" w14:textId="46794D65" w:rsidR="005B023B" w:rsidRPr="00B04C28" w:rsidRDefault="005B023B" w:rsidP="00915A35">
      <w:pPr>
        <w:pStyle w:val="ListParagraph"/>
        <w:numPr>
          <w:ilvl w:val="0"/>
          <w:numId w:val="19"/>
        </w:numPr>
      </w:pPr>
      <w:r w:rsidRPr="00B04C28">
        <w:t xml:space="preserve">Screening tools are brief and </w:t>
      </w:r>
      <w:r w:rsidR="00ED5B72">
        <w:t>have</w:t>
      </w:r>
      <w:r w:rsidRPr="00B04C28">
        <w:t xml:space="preserve"> a reduced literacy burden.</w:t>
      </w:r>
    </w:p>
    <w:p w14:paraId="728E81CF" w14:textId="16057AE5" w:rsidR="005B023B" w:rsidRPr="00B04C28" w:rsidRDefault="005B023B" w:rsidP="00915A35">
      <w:pPr>
        <w:pStyle w:val="ListParagraph"/>
        <w:numPr>
          <w:ilvl w:val="0"/>
          <w:numId w:val="19"/>
        </w:numPr>
      </w:pPr>
      <w:r w:rsidRPr="00B04C28">
        <w:t xml:space="preserve">Developmental screening tools </w:t>
      </w:r>
      <w:r w:rsidR="00654C6F">
        <w:t>include</w:t>
      </w:r>
      <w:r w:rsidRPr="00B04C28">
        <w:t xml:space="preserve"> social-emotional development.</w:t>
      </w:r>
    </w:p>
    <w:p w14:paraId="6A03AF0F" w14:textId="6B486713" w:rsidR="005B023B" w:rsidRPr="00B04C28" w:rsidRDefault="005B023B" w:rsidP="00915A35">
      <w:pPr>
        <w:pStyle w:val="ListParagraph"/>
        <w:numPr>
          <w:ilvl w:val="0"/>
          <w:numId w:val="19"/>
        </w:numPr>
      </w:pPr>
      <w:r w:rsidRPr="00B04C28">
        <w:t xml:space="preserve">Individuals conducting screenings are </w:t>
      </w:r>
      <w:r w:rsidR="009D410C">
        <w:t xml:space="preserve">qualified and </w:t>
      </w:r>
      <w:r w:rsidRPr="00B04C28">
        <w:t xml:space="preserve">trained in </w:t>
      </w:r>
      <w:r w:rsidR="007E3446">
        <w:t>the instrument’s</w:t>
      </w:r>
      <w:r w:rsidRPr="00B04C28">
        <w:t xml:space="preserve"> </w:t>
      </w:r>
      <w:r w:rsidR="009D410C">
        <w:t>administration</w:t>
      </w:r>
      <w:r w:rsidRPr="00B04C28">
        <w:t>, scoring, and interpretation</w:t>
      </w:r>
      <w:r w:rsidR="007E3446">
        <w:t xml:space="preserve"> of results</w:t>
      </w:r>
      <w:r w:rsidR="007B5168" w:rsidRPr="00B04C28">
        <w:t>.</w:t>
      </w:r>
    </w:p>
    <w:p w14:paraId="46C8416C" w14:textId="66BF6CA1" w:rsidR="001825D8" w:rsidRPr="001A1044" w:rsidRDefault="003F210B" w:rsidP="004C520C">
      <w:pPr>
        <w:pStyle w:val="ListParagraph"/>
        <w:numPr>
          <w:ilvl w:val="0"/>
          <w:numId w:val="19"/>
        </w:numPr>
        <w:rPr>
          <w:b/>
        </w:rPr>
      </w:pPr>
      <w:r>
        <w:t>Screening tools are</w:t>
      </w:r>
      <w:r w:rsidR="00985D62">
        <w:t xml:space="preserve"> culturally and linguistically appropriate for the individual child</w:t>
      </w:r>
      <w:r w:rsidR="007374D5">
        <w:t>.</w:t>
      </w:r>
      <w:r w:rsidR="004C520C" w:rsidRPr="004C520C">
        <w:t xml:space="preserve"> </w:t>
      </w:r>
      <w:r w:rsidR="004C520C" w:rsidRPr="005F3926">
        <w:t xml:space="preserve">Interpreters administer screenings and evaluations in </w:t>
      </w:r>
      <w:r w:rsidR="004C520C">
        <w:t xml:space="preserve">the child’s </w:t>
      </w:r>
      <w:r w:rsidR="00547E8C">
        <w:t>dominant</w:t>
      </w:r>
      <w:r w:rsidR="004C520C" w:rsidRPr="005F3926">
        <w:t xml:space="preserve"> language.</w:t>
      </w:r>
    </w:p>
    <w:p w14:paraId="4E416225" w14:textId="58B7569F" w:rsidR="00B45D42" w:rsidRPr="004C520C" w:rsidRDefault="00B45D42" w:rsidP="004C520C">
      <w:pPr>
        <w:pStyle w:val="ListParagraph"/>
        <w:numPr>
          <w:ilvl w:val="0"/>
          <w:numId w:val="19"/>
        </w:numPr>
        <w:rPr>
          <w:b/>
        </w:rPr>
      </w:pPr>
      <w:r>
        <w:rPr>
          <w:bCs/>
        </w:rPr>
        <w:t xml:space="preserve">Valid and reliable screening tools are available to use </w:t>
      </w:r>
      <w:r w:rsidR="000B6E14">
        <w:rPr>
          <w:bCs/>
        </w:rPr>
        <w:t>in-person</w:t>
      </w:r>
      <w:r>
        <w:rPr>
          <w:bCs/>
        </w:rPr>
        <w:t xml:space="preserve"> and remotely.</w:t>
      </w:r>
    </w:p>
    <w:p w14:paraId="03A60317" w14:textId="77777777" w:rsidR="00915A35" w:rsidRPr="00915A35" w:rsidRDefault="00915A35" w:rsidP="00915A35">
      <w:pPr>
        <w:rPr>
          <w:b/>
        </w:rPr>
      </w:pPr>
    </w:p>
    <w:p w14:paraId="24670F0C" w14:textId="78E9F2A1" w:rsidR="005B023B" w:rsidRPr="00B04C28" w:rsidRDefault="0084202B" w:rsidP="00915A35">
      <w:pPr>
        <w:pStyle w:val="Heading1"/>
      </w:pPr>
      <w:r>
        <w:t>B</w:t>
      </w:r>
      <w:r w:rsidR="00A70E82">
        <w:t xml:space="preserve">P </w:t>
      </w:r>
      <w:r w:rsidR="00303063">
        <w:t>5</w:t>
      </w:r>
      <w:r>
        <w:t>: E</w:t>
      </w:r>
      <w:r w:rsidR="005B023B" w:rsidRPr="00B04C28">
        <w:t>fficiency of Screening</w:t>
      </w:r>
      <w:r w:rsidR="00C371C9">
        <w:t xml:space="preserve"> and</w:t>
      </w:r>
      <w:r w:rsidR="005B023B" w:rsidRPr="00B04C28">
        <w:t xml:space="preserve"> Referral Process and Procedures</w:t>
      </w:r>
      <w:r w:rsidR="005B023B" w:rsidRPr="00B04C28">
        <w:tab/>
      </w:r>
    </w:p>
    <w:p w14:paraId="20B8F6BC" w14:textId="6EBAD1BC" w:rsidR="005B023B" w:rsidRPr="00B04C28" w:rsidRDefault="001220A3" w:rsidP="00915A35">
      <w:r>
        <w:t>The p</w:t>
      </w:r>
      <w:r w:rsidR="004C520C" w:rsidRPr="00B04C28">
        <w:t xml:space="preserve">ractices in this section </w:t>
      </w:r>
      <w:r>
        <w:t xml:space="preserve">support efficiency and effectiveness of child find processes and procedures. These include </w:t>
      </w:r>
      <w:r w:rsidR="004C520C" w:rsidRPr="00B04C28">
        <w:t xml:space="preserve">coordination with </w:t>
      </w:r>
      <w:r w:rsidR="004C520C">
        <w:t>collaborating</w:t>
      </w:r>
      <w:r w:rsidR="004C520C" w:rsidRPr="00B04C28">
        <w:t xml:space="preserve"> agencies</w:t>
      </w:r>
      <w:r w:rsidR="004C520C">
        <w:t xml:space="preserve"> </w:t>
      </w:r>
      <w:r w:rsidR="00783315">
        <w:t>that are already</w:t>
      </w:r>
      <w:r w:rsidR="00783315" w:rsidRPr="00B04C28">
        <w:t xml:space="preserve"> </w:t>
      </w:r>
      <w:r w:rsidR="004C520C" w:rsidRPr="00B04C28">
        <w:t>screening</w:t>
      </w:r>
      <w:r w:rsidR="00783315">
        <w:t xml:space="preserve"> children</w:t>
      </w:r>
      <w:r w:rsidR="004C520C">
        <w:t xml:space="preserve">, </w:t>
      </w:r>
      <w:r w:rsidR="0045735B" w:rsidRPr="00B04C28">
        <w:t xml:space="preserve">cultural considerations for screening, </w:t>
      </w:r>
      <w:r w:rsidR="004C520C" w:rsidRPr="00B04C28">
        <w:t xml:space="preserve">and </w:t>
      </w:r>
      <w:r w:rsidR="004C520C">
        <w:t>referral within multi-tiered systems of support</w:t>
      </w:r>
      <w:r>
        <w:t>.</w:t>
      </w:r>
    </w:p>
    <w:p w14:paraId="72DE46B0" w14:textId="316B9A9D" w:rsidR="005B023B" w:rsidRPr="00B04C28" w:rsidRDefault="001C1841" w:rsidP="00915A35">
      <w:pPr>
        <w:pStyle w:val="ListParagraph"/>
        <w:numPr>
          <w:ilvl w:val="0"/>
          <w:numId w:val="20"/>
        </w:numPr>
      </w:pPr>
      <w:r>
        <w:t xml:space="preserve">Ensure screening </w:t>
      </w:r>
      <w:r w:rsidR="00E450F1">
        <w:t>opportunities reach</w:t>
      </w:r>
      <w:r>
        <w:t xml:space="preserve"> all children by coordinating</w:t>
      </w:r>
      <w:r w:rsidR="00E450F1">
        <w:t xml:space="preserve"> with community-wide screening efforts</w:t>
      </w:r>
      <w:r w:rsidR="00547E8C">
        <w:t xml:space="preserve"> </w:t>
      </w:r>
      <w:r w:rsidR="00E450F1">
        <w:t xml:space="preserve">to meet </w:t>
      </w:r>
      <w:r w:rsidR="00547E8C">
        <w:t>existing</w:t>
      </w:r>
      <w:r w:rsidR="00E450F1">
        <w:t xml:space="preserve"> and essential</w:t>
      </w:r>
      <w:r w:rsidR="001220A3">
        <w:t xml:space="preserve"> timelines and</w:t>
      </w:r>
      <w:r w:rsidR="00547E8C">
        <w:t xml:space="preserve"> recommendations for screening</w:t>
      </w:r>
      <w:r w:rsidR="001220A3">
        <w:t xml:space="preserve">s (e.g., </w:t>
      </w:r>
      <w:r w:rsidR="00547E8C">
        <w:t>health, vision, hearing, immunizations</w:t>
      </w:r>
      <w:r w:rsidR="001220A3">
        <w:t>)</w:t>
      </w:r>
      <w:r w:rsidR="00AE72EF">
        <w:t xml:space="preserve"> and </w:t>
      </w:r>
      <w:r w:rsidR="00E450F1">
        <w:t xml:space="preserve">ensure </w:t>
      </w:r>
      <w:r w:rsidR="00783315">
        <w:t>children are referred appropriately</w:t>
      </w:r>
      <w:r>
        <w:t>.</w:t>
      </w:r>
    </w:p>
    <w:p w14:paraId="51637466" w14:textId="0B06E011" w:rsidR="00B97114" w:rsidRPr="00B04C28" w:rsidRDefault="00783315" w:rsidP="00915A35">
      <w:pPr>
        <w:pStyle w:val="ListParagraph"/>
        <w:numPr>
          <w:ilvl w:val="0"/>
          <w:numId w:val="20"/>
        </w:numPr>
      </w:pPr>
      <w:r>
        <w:t>The early childhood c</w:t>
      </w:r>
      <w:r w:rsidR="00380AAF">
        <w:t>ommunity</w:t>
      </w:r>
      <w:r>
        <w:t xml:space="preserve"> coordinates with physician </w:t>
      </w:r>
      <w:r w:rsidR="00AE72EF">
        <w:t xml:space="preserve">developmental monitoring, </w:t>
      </w:r>
      <w:r w:rsidR="005B023B" w:rsidRPr="00B04C28">
        <w:t>screening</w:t>
      </w:r>
      <w:r w:rsidR="00AE72EF">
        <w:t>,</w:t>
      </w:r>
      <w:r w:rsidR="005B023B" w:rsidRPr="00B04C28">
        <w:t xml:space="preserve"> </w:t>
      </w:r>
      <w:r>
        <w:t>and</w:t>
      </w:r>
      <w:r w:rsidRPr="00B04C28">
        <w:t xml:space="preserve"> </w:t>
      </w:r>
      <w:r w:rsidR="005B023B" w:rsidRPr="00B04C28">
        <w:t>surveillance</w:t>
      </w:r>
      <w:r>
        <w:t>.</w:t>
      </w:r>
    </w:p>
    <w:p w14:paraId="12DEFA35" w14:textId="55C27DCC" w:rsidR="005B023B" w:rsidRPr="00B04C28" w:rsidRDefault="005B023B" w:rsidP="00516686">
      <w:pPr>
        <w:pStyle w:val="ListParagraph"/>
        <w:numPr>
          <w:ilvl w:val="0"/>
          <w:numId w:val="20"/>
        </w:numPr>
      </w:pPr>
      <w:r w:rsidRPr="00B04C28">
        <w:t>Screening</w:t>
      </w:r>
      <w:r w:rsidR="00AE72EF">
        <w:t xml:space="preserve"> involves </w:t>
      </w:r>
      <w:r w:rsidRPr="00B04C28">
        <w:t xml:space="preserve">family </w:t>
      </w:r>
      <w:r w:rsidR="00AE72EF">
        <w:t xml:space="preserve">partnership and </w:t>
      </w:r>
      <w:r w:rsidRPr="00B04C28">
        <w:t>perspectives</w:t>
      </w:r>
      <w:r w:rsidR="00AE72EF">
        <w:t>, considers family preferences and cultural contexts,</w:t>
      </w:r>
      <w:r w:rsidRPr="00B04C28">
        <w:t xml:space="preserve"> and is conducted in the child’s dominant language.</w:t>
      </w:r>
    </w:p>
    <w:p w14:paraId="6ED8A818" w14:textId="2160DADF" w:rsidR="007125FE" w:rsidRDefault="005C148F" w:rsidP="00A122F8">
      <w:pPr>
        <w:pStyle w:val="ListParagraph"/>
        <w:numPr>
          <w:ilvl w:val="0"/>
          <w:numId w:val="20"/>
        </w:numPr>
      </w:pPr>
      <w:r>
        <w:t>Si</w:t>
      </w:r>
      <w:r w:rsidR="005B023B" w:rsidRPr="00B04C28">
        <w:t xml:space="preserve">mple, straightforward </w:t>
      </w:r>
      <w:r w:rsidR="006C787F">
        <w:t>referral process</w:t>
      </w:r>
      <w:r>
        <w:t>es</w:t>
      </w:r>
      <w:r w:rsidR="006C787F">
        <w:t xml:space="preserve"> </w:t>
      </w:r>
      <w:r>
        <w:t>are</w:t>
      </w:r>
      <w:r w:rsidR="006C787F">
        <w:t xml:space="preserve"> used to facilitate ease of referral by the family, which </w:t>
      </w:r>
      <w:r w:rsidR="00AE72EF">
        <w:t xml:space="preserve">may include </w:t>
      </w:r>
      <w:r w:rsidR="006C787F">
        <w:t xml:space="preserve">the use of a </w:t>
      </w:r>
      <w:r w:rsidR="005B023B" w:rsidRPr="00B04C28">
        <w:t xml:space="preserve">universal </w:t>
      </w:r>
      <w:r w:rsidR="00A122F8">
        <w:t xml:space="preserve">intake </w:t>
      </w:r>
      <w:r w:rsidR="00516686">
        <w:t xml:space="preserve">form </w:t>
      </w:r>
      <w:r w:rsidR="00A122F8">
        <w:t>or information</w:t>
      </w:r>
      <w:r w:rsidR="005B023B" w:rsidRPr="00B04C28">
        <w:t xml:space="preserve"> form.</w:t>
      </w:r>
    </w:p>
    <w:p w14:paraId="252FE915" w14:textId="038108FF" w:rsidR="00A122F8" w:rsidRDefault="007125FE" w:rsidP="00A122F8">
      <w:pPr>
        <w:pStyle w:val="ListParagraph"/>
        <w:numPr>
          <w:ilvl w:val="0"/>
          <w:numId w:val="20"/>
        </w:numPr>
      </w:pPr>
      <w:r>
        <w:t>Referral information is entered into the data system.</w:t>
      </w:r>
    </w:p>
    <w:p w14:paraId="33C4157D" w14:textId="420E0D50" w:rsidR="008010E5" w:rsidRPr="00A122F8" w:rsidRDefault="00B20C18" w:rsidP="00A122F8">
      <w:pPr>
        <w:pStyle w:val="ListParagraph"/>
        <w:numPr>
          <w:ilvl w:val="0"/>
          <w:numId w:val="20"/>
        </w:numPr>
      </w:pPr>
      <w:r>
        <w:t>Within</w:t>
      </w:r>
      <w:r w:rsidR="00D80893" w:rsidRPr="00621208">
        <w:t xml:space="preserve"> multi-tiered systems of support (e.g., </w:t>
      </w:r>
      <w:r w:rsidR="004C520C">
        <w:t>RTI</w:t>
      </w:r>
      <w:r w:rsidR="00D80893" w:rsidRPr="00621208">
        <w:t>), children</w:t>
      </w:r>
      <w:r w:rsidR="00D80893" w:rsidRPr="00A122F8">
        <w:rPr>
          <w:bCs/>
        </w:rPr>
        <w:t xml:space="preserve"> suspected of having a disability </w:t>
      </w:r>
      <w:r w:rsidR="003F73AA">
        <w:rPr>
          <w:bCs/>
        </w:rPr>
        <w:t>cannot be</w:t>
      </w:r>
      <w:r w:rsidR="00D80893" w:rsidRPr="00A122F8">
        <w:rPr>
          <w:bCs/>
        </w:rPr>
        <w:t xml:space="preserve"> required to go through all tiers of the system before referral to </w:t>
      </w:r>
      <w:r w:rsidR="00AE72EF">
        <w:rPr>
          <w:bCs/>
        </w:rPr>
        <w:t>early childhood special education</w:t>
      </w:r>
      <w:r w:rsidRPr="00A122F8">
        <w:rPr>
          <w:bCs/>
        </w:rPr>
        <w:t>.</w:t>
      </w:r>
    </w:p>
    <w:p w14:paraId="0B06A836" w14:textId="30219599" w:rsidR="00B45D42" w:rsidRPr="00B45D42" w:rsidRDefault="00B45D42" w:rsidP="00B45D42">
      <w:pPr>
        <w:pStyle w:val="ListParagraph"/>
        <w:numPr>
          <w:ilvl w:val="0"/>
          <w:numId w:val="20"/>
        </w:numPr>
      </w:pPr>
      <w:r>
        <w:t xml:space="preserve">Effective screening policies and procedures are in place to respond to disruptions caused by </w:t>
      </w:r>
      <w:r w:rsidRPr="00915A35">
        <w:rPr>
          <w:bCs/>
        </w:rPr>
        <w:t>emergencies and natural disasters</w:t>
      </w:r>
      <w:r>
        <w:rPr>
          <w:bCs/>
        </w:rPr>
        <w:t>.</w:t>
      </w:r>
    </w:p>
    <w:p w14:paraId="20CA2F5F" w14:textId="694E5285" w:rsidR="00376BFF" w:rsidRPr="00915A35" w:rsidRDefault="00CE3BD4" w:rsidP="005B023B">
      <w:pPr>
        <w:pStyle w:val="ListParagraph"/>
        <w:numPr>
          <w:ilvl w:val="0"/>
          <w:numId w:val="20"/>
        </w:numPr>
        <w:rPr>
          <w:b/>
        </w:rPr>
      </w:pPr>
      <w:r w:rsidRPr="00915A35">
        <w:rPr>
          <w:bCs/>
        </w:rPr>
        <w:t>Screening</w:t>
      </w:r>
      <w:r w:rsidR="00C371C9">
        <w:rPr>
          <w:bCs/>
        </w:rPr>
        <w:t xml:space="preserve"> and</w:t>
      </w:r>
      <w:r w:rsidRPr="00915A35">
        <w:rPr>
          <w:bCs/>
        </w:rPr>
        <w:t xml:space="preserve"> referral procedures are re-aligned to meet</w:t>
      </w:r>
      <w:r w:rsidR="00376BFF" w:rsidRPr="00915A35">
        <w:rPr>
          <w:bCs/>
        </w:rPr>
        <w:t xml:space="preserve"> health and safety measures</w:t>
      </w:r>
      <w:r w:rsidR="00A122F8">
        <w:rPr>
          <w:bCs/>
        </w:rPr>
        <w:t xml:space="preserve"> and </w:t>
      </w:r>
      <w:r w:rsidR="00376BFF" w:rsidRPr="00915A35">
        <w:rPr>
          <w:bCs/>
        </w:rPr>
        <w:t xml:space="preserve">requirements </w:t>
      </w:r>
      <w:r w:rsidRPr="00915A35">
        <w:rPr>
          <w:bCs/>
        </w:rPr>
        <w:t xml:space="preserve">during </w:t>
      </w:r>
      <w:r w:rsidR="00702467" w:rsidRPr="00915A35">
        <w:rPr>
          <w:bCs/>
        </w:rPr>
        <w:t>emergencies and natural disasters</w:t>
      </w:r>
      <w:r w:rsidR="00CD1C75" w:rsidRPr="00915A35">
        <w:rPr>
          <w:bCs/>
        </w:rPr>
        <w:t>.</w:t>
      </w:r>
    </w:p>
    <w:p w14:paraId="58D60706" w14:textId="7401F99B" w:rsidR="00915A35" w:rsidRPr="00915A35" w:rsidRDefault="00915A35" w:rsidP="00915A35">
      <w:pPr>
        <w:rPr>
          <w:b/>
        </w:rPr>
      </w:pPr>
    </w:p>
    <w:p w14:paraId="47877039" w14:textId="1965F6D9" w:rsidR="005B023B" w:rsidRPr="00B04C28" w:rsidRDefault="0084202B" w:rsidP="00915A35">
      <w:pPr>
        <w:pStyle w:val="Heading1"/>
      </w:pPr>
      <w:r>
        <w:lastRenderedPageBreak/>
        <w:t>B</w:t>
      </w:r>
      <w:r w:rsidR="00A70E82">
        <w:t xml:space="preserve">P </w:t>
      </w:r>
      <w:r w:rsidR="00303063">
        <w:t>6</w:t>
      </w:r>
      <w:r>
        <w:t xml:space="preserve">: </w:t>
      </w:r>
      <w:r w:rsidR="005B023B" w:rsidRPr="00B04C28">
        <w:t xml:space="preserve">Responding </w:t>
      </w:r>
      <w:r w:rsidR="004B5E5C">
        <w:t>When</w:t>
      </w:r>
      <w:r w:rsidR="004B5E5C" w:rsidRPr="00B04C28">
        <w:t xml:space="preserve"> </w:t>
      </w:r>
      <w:r w:rsidR="005B023B" w:rsidRPr="00B04C28">
        <w:t xml:space="preserve">Children </w:t>
      </w:r>
      <w:r w:rsidR="004B5E5C">
        <w:t xml:space="preserve">are </w:t>
      </w:r>
      <w:r w:rsidR="005B023B" w:rsidRPr="00B04C28">
        <w:t xml:space="preserve">Found Ineligible for </w:t>
      </w:r>
      <w:r w:rsidR="00B20C18">
        <w:t>Part B</w:t>
      </w:r>
      <w:r w:rsidR="005B023B" w:rsidRPr="00B04C28">
        <w:tab/>
      </w:r>
    </w:p>
    <w:p w14:paraId="31E902CA" w14:textId="3A947919" w:rsidR="005B023B" w:rsidRPr="00B04C28" w:rsidRDefault="005C148F" w:rsidP="00915A35">
      <w:r>
        <w:t>The p</w:t>
      </w:r>
      <w:r w:rsidR="001220A3" w:rsidRPr="00B04C28">
        <w:t xml:space="preserve">ractices in this section focus on connecting families with </w:t>
      </w:r>
      <w:r>
        <w:t xml:space="preserve">collaborating </w:t>
      </w:r>
      <w:r w:rsidR="001220A3" w:rsidRPr="00B04C28">
        <w:t>community agencies and resources</w:t>
      </w:r>
      <w:r>
        <w:t xml:space="preserve"> and </w:t>
      </w:r>
      <w:r w:rsidR="001220A3" w:rsidRPr="00B04C28">
        <w:t xml:space="preserve">continued developmental surveillance when a child is found ineligible for </w:t>
      </w:r>
      <w:r w:rsidR="001220A3">
        <w:t>early childhood special education</w:t>
      </w:r>
      <w:r w:rsidR="001220A3" w:rsidRPr="00B04C28">
        <w:t>.</w:t>
      </w:r>
      <w:r w:rsidR="001220A3">
        <w:t xml:space="preserve"> </w:t>
      </w:r>
      <w:r w:rsidR="005B023B" w:rsidRPr="00B04C28">
        <w:t xml:space="preserve">Children who are at risk but who do not initially meet eligibility criteria for </w:t>
      </w:r>
      <w:r w:rsidR="00B20C18">
        <w:t>early</w:t>
      </w:r>
      <w:r w:rsidR="00B85F8F">
        <w:t xml:space="preserve"> </w:t>
      </w:r>
      <w:r w:rsidR="00B20C18">
        <w:t>childhood special education</w:t>
      </w:r>
      <w:r w:rsidR="005B023B" w:rsidRPr="00B04C28">
        <w:t xml:space="preserve"> have an increased likelihood of qualifying for </w:t>
      </w:r>
      <w:r w:rsidR="00B20C18">
        <w:t>special education</w:t>
      </w:r>
      <w:r w:rsidR="005B023B" w:rsidRPr="00B04C28">
        <w:t xml:space="preserve"> later.</w:t>
      </w:r>
    </w:p>
    <w:p w14:paraId="65B87055" w14:textId="4ED4E446" w:rsidR="00915A35" w:rsidRDefault="005B023B" w:rsidP="00915A35">
      <w:pPr>
        <w:pStyle w:val="ListParagraph"/>
        <w:numPr>
          <w:ilvl w:val="0"/>
          <w:numId w:val="23"/>
        </w:numPr>
      </w:pPr>
      <w:r w:rsidRPr="00B04C28">
        <w:t xml:space="preserve">Connect families </w:t>
      </w:r>
      <w:r w:rsidR="005C148F">
        <w:t xml:space="preserve">to resources, local </w:t>
      </w:r>
      <w:r w:rsidRPr="00B04C28">
        <w:t xml:space="preserve">community </w:t>
      </w:r>
      <w:r w:rsidR="005C148F">
        <w:t>agencies, or early childhood programs</w:t>
      </w:r>
      <w:r w:rsidRPr="00B04C28">
        <w:t xml:space="preserve"> to meet </w:t>
      </w:r>
      <w:r w:rsidR="00DF5794">
        <w:t xml:space="preserve">family/child </w:t>
      </w:r>
      <w:r w:rsidRPr="00B04C28">
        <w:t xml:space="preserve">needs </w:t>
      </w:r>
      <w:r w:rsidR="005C148F">
        <w:t xml:space="preserve">that </w:t>
      </w:r>
      <w:r w:rsidR="00B20C18">
        <w:t>ECSE</w:t>
      </w:r>
      <w:r w:rsidRPr="00B04C28">
        <w:t xml:space="preserve"> does not </w:t>
      </w:r>
      <w:r w:rsidR="005C148F">
        <w:t xml:space="preserve">currently </w:t>
      </w:r>
      <w:r w:rsidRPr="00B04C28">
        <w:t>address.</w:t>
      </w:r>
    </w:p>
    <w:p w14:paraId="61B2974A" w14:textId="1B0273CF" w:rsidR="00915A35" w:rsidRDefault="005B023B" w:rsidP="00915A35">
      <w:pPr>
        <w:pStyle w:val="ListParagraph"/>
        <w:numPr>
          <w:ilvl w:val="0"/>
          <w:numId w:val="23"/>
        </w:numPr>
      </w:pPr>
      <w:r w:rsidRPr="00B04C28">
        <w:t xml:space="preserve">Promote linkages between </w:t>
      </w:r>
      <w:r w:rsidR="00610D97">
        <w:t>ECSE</w:t>
      </w:r>
      <w:r w:rsidRPr="00B04C28">
        <w:t xml:space="preserve"> and a network of </w:t>
      </w:r>
      <w:r w:rsidR="002A1A5B">
        <w:t xml:space="preserve">programs and </w:t>
      </w:r>
      <w:r w:rsidRPr="00B04C28">
        <w:t>services so that children’s developmental concerns are addressed.</w:t>
      </w:r>
    </w:p>
    <w:p w14:paraId="09CB24F8" w14:textId="44093DB1" w:rsidR="005B023B" w:rsidRDefault="005B023B" w:rsidP="00915A35">
      <w:pPr>
        <w:pStyle w:val="ListParagraph"/>
        <w:numPr>
          <w:ilvl w:val="0"/>
          <w:numId w:val="23"/>
        </w:numPr>
      </w:pPr>
      <w:r w:rsidRPr="00B04C28">
        <w:t>Repeat screening and monitoring for children whose assessment scores indicated they are at risk but who did not meet eligibility criteria.</w:t>
      </w:r>
    </w:p>
    <w:p w14:paraId="3190883E" w14:textId="7B46F44C" w:rsidR="003F5D9B" w:rsidRDefault="003F5D9B" w:rsidP="003F5D9B"/>
    <w:p w14:paraId="6C16FD2B" w14:textId="2493FBF0" w:rsidR="003F5D9B" w:rsidRDefault="003F5D9B" w:rsidP="003F5D9B">
      <w:pPr>
        <w:pStyle w:val="Heading1"/>
      </w:pPr>
      <w:r>
        <w:t>BP 7: Evaluation of Child Find</w:t>
      </w:r>
    </w:p>
    <w:p w14:paraId="7BF1BC19" w14:textId="02DF6D1E" w:rsidR="00FE232E" w:rsidRPr="00FE232E" w:rsidRDefault="00631D10" w:rsidP="00FE232E">
      <w:r w:rsidRPr="00FE232E">
        <w:t xml:space="preserve">The practices in this section focus on methods for periodic evaluation and revision of the child find </w:t>
      </w:r>
      <w:proofErr w:type="spellStart"/>
      <w:proofErr w:type="gramStart"/>
      <w:r w:rsidRPr="00FE232E">
        <w:t>system.</w:t>
      </w:r>
      <w:r w:rsidR="00FE232E" w:rsidRPr="00FE232E">
        <w:t>Like</w:t>
      </w:r>
      <w:proofErr w:type="spellEnd"/>
      <w:proofErr w:type="gramEnd"/>
      <w:r w:rsidR="00FE232E" w:rsidRPr="00FE232E">
        <w:t xml:space="preserve"> other critical components of state and local infrastructure, it is important to review and revise the child find system periodically to ensure that policies and procedures are still relevant and are being implemented with fidelity.</w:t>
      </w:r>
    </w:p>
    <w:p w14:paraId="03C9F7A8" w14:textId="77777777" w:rsidR="00FE232E" w:rsidRPr="00FE232E" w:rsidRDefault="00FE232E" w:rsidP="00FE232E">
      <w:pPr>
        <w:numPr>
          <w:ilvl w:val="0"/>
          <w:numId w:val="28"/>
        </w:numPr>
        <w:ind w:left="806"/>
        <w:contextualSpacing/>
      </w:pPr>
      <w:r w:rsidRPr="00FE232E">
        <w:t>The state has a method for evaluating the effectiveness of child find efforts across the state.</w:t>
      </w:r>
    </w:p>
    <w:p w14:paraId="762EA326" w14:textId="77445B3D" w:rsidR="00FE232E" w:rsidRPr="00FE232E" w:rsidRDefault="00FE232E" w:rsidP="00FE232E">
      <w:pPr>
        <w:numPr>
          <w:ilvl w:val="0"/>
          <w:numId w:val="28"/>
        </w:numPr>
        <w:ind w:left="806"/>
        <w:contextualSpacing/>
      </w:pPr>
      <w:r w:rsidRPr="00FE232E">
        <w:t xml:space="preserve">Reports from the state data system include metrics useful for monitoring the child find system. </w:t>
      </w:r>
    </w:p>
    <w:p w14:paraId="7635CEB4" w14:textId="253FFB55" w:rsidR="00FE232E" w:rsidRPr="00FE232E" w:rsidRDefault="00FE232E" w:rsidP="00FE232E">
      <w:pPr>
        <w:numPr>
          <w:ilvl w:val="0"/>
          <w:numId w:val="28"/>
        </w:numPr>
        <w:ind w:left="806"/>
        <w:contextualSpacing/>
      </w:pPr>
      <w:r w:rsidRPr="00FE232E">
        <w:t xml:space="preserve">The LEA has a method for evaluating </w:t>
      </w:r>
      <w:r w:rsidR="00631D10">
        <w:t xml:space="preserve">the effectiveness of local child find efforts and </w:t>
      </w:r>
      <w:r w:rsidRPr="00FE232E">
        <w:t xml:space="preserve">progress towards best practices, including experiences of parents and primary referral source. </w:t>
      </w:r>
    </w:p>
    <w:p w14:paraId="0947D0CC" w14:textId="77777777" w:rsidR="00FE232E" w:rsidRPr="00FE232E" w:rsidRDefault="00FE232E" w:rsidP="00FE232E">
      <w:pPr>
        <w:numPr>
          <w:ilvl w:val="0"/>
          <w:numId w:val="28"/>
        </w:numPr>
        <w:ind w:left="806"/>
        <w:contextualSpacing/>
      </w:pPr>
      <w:r w:rsidRPr="00FE232E">
        <w:t xml:space="preserve">The LEA data system, directly or through a related application, has reporting and analysis tools that provide end users, including state and local program staff, with easy access to the data in both raw form and reports.                                                                           </w:t>
      </w:r>
    </w:p>
    <w:p w14:paraId="2321C9E6" w14:textId="45401A30" w:rsidR="00FE232E" w:rsidRPr="00FE232E" w:rsidRDefault="00631D10" w:rsidP="00FE232E">
      <w:pPr>
        <w:numPr>
          <w:ilvl w:val="0"/>
          <w:numId w:val="28"/>
        </w:numPr>
        <w:ind w:left="806"/>
        <w:contextualSpacing/>
      </w:pPr>
      <w:r>
        <w:t>Data systems (state and LEA)</w:t>
      </w:r>
      <w:r w:rsidR="00FE232E" w:rsidRPr="00FE232E">
        <w:t xml:space="preserve"> feature methods for identifying underserved populations.  </w:t>
      </w:r>
    </w:p>
    <w:permEnd w:id="1559500439"/>
    <w:p w14:paraId="5C34DAA3" w14:textId="77777777" w:rsidR="003F5D9B" w:rsidRPr="003F5D9B" w:rsidRDefault="003F5D9B" w:rsidP="00FE232E"/>
    <w:sectPr w:rsidR="003F5D9B" w:rsidRPr="003F5D9B" w:rsidSect="000241F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44330" w14:textId="77777777" w:rsidR="00BA7F92" w:rsidRDefault="00BA7F92" w:rsidP="00F012BE">
      <w:pPr>
        <w:spacing w:after="0" w:line="240" w:lineRule="auto"/>
      </w:pPr>
      <w:r>
        <w:separator/>
      </w:r>
    </w:p>
  </w:endnote>
  <w:endnote w:type="continuationSeparator" w:id="0">
    <w:p w14:paraId="7792C6D0" w14:textId="77777777" w:rsidR="00BA7F92" w:rsidRDefault="00BA7F92" w:rsidP="00F012BE">
      <w:pPr>
        <w:spacing w:after="0" w:line="240" w:lineRule="auto"/>
      </w:pPr>
      <w:r>
        <w:continuationSeparator/>
      </w:r>
    </w:p>
  </w:endnote>
  <w:endnote w:type="continuationNotice" w:id="1">
    <w:p w14:paraId="00D54806" w14:textId="77777777" w:rsidR="00BA7F92" w:rsidRDefault="00BA7F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191C" w14:textId="358D5E38" w:rsidR="00F012BE" w:rsidRPr="00AF4C87" w:rsidRDefault="00F012BE">
    <w:pPr>
      <w:pStyle w:val="Footer"/>
      <w:rPr>
        <w:rFonts w:ascii="Times New Roman" w:hAnsi="Times New Roman" w:cs="Times New Roman"/>
      </w:rPr>
    </w:pPr>
  </w:p>
  <w:p w14:paraId="6371EC4F" w14:textId="77777777" w:rsidR="00F012BE" w:rsidRDefault="00F01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EA0DE" w14:textId="77777777" w:rsidR="00BA7F92" w:rsidRDefault="00BA7F92" w:rsidP="00F012BE">
      <w:pPr>
        <w:spacing w:after="0" w:line="240" w:lineRule="auto"/>
      </w:pPr>
      <w:r>
        <w:separator/>
      </w:r>
    </w:p>
  </w:footnote>
  <w:footnote w:type="continuationSeparator" w:id="0">
    <w:p w14:paraId="539545E4" w14:textId="77777777" w:rsidR="00BA7F92" w:rsidRDefault="00BA7F92" w:rsidP="00F012BE">
      <w:pPr>
        <w:spacing w:after="0" w:line="240" w:lineRule="auto"/>
      </w:pPr>
      <w:r>
        <w:continuationSeparator/>
      </w:r>
    </w:p>
  </w:footnote>
  <w:footnote w:type="continuationNotice" w:id="1">
    <w:p w14:paraId="452510B9" w14:textId="77777777" w:rsidR="00BA7F92" w:rsidRDefault="00BA7F9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237BE"/>
    <w:multiLevelType w:val="hybridMultilevel"/>
    <w:tmpl w:val="578C25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B0417"/>
    <w:multiLevelType w:val="hybridMultilevel"/>
    <w:tmpl w:val="4D16B3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83424"/>
    <w:multiLevelType w:val="hybridMultilevel"/>
    <w:tmpl w:val="18002E8E"/>
    <w:lvl w:ilvl="0" w:tplc="40A0C65E">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30C53"/>
    <w:multiLevelType w:val="hybridMultilevel"/>
    <w:tmpl w:val="E5DE2D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4838F3"/>
    <w:multiLevelType w:val="hybridMultilevel"/>
    <w:tmpl w:val="DE8E86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A663AA"/>
    <w:multiLevelType w:val="hybridMultilevel"/>
    <w:tmpl w:val="63A081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806DDF"/>
    <w:multiLevelType w:val="hybridMultilevel"/>
    <w:tmpl w:val="A8C07ADE"/>
    <w:lvl w:ilvl="0" w:tplc="0BFC1F36">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F14D1C"/>
    <w:multiLevelType w:val="multilevel"/>
    <w:tmpl w:val="CB948E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56B383D"/>
    <w:multiLevelType w:val="hybridMultilevel"/>
    <w:tmpl w:val="970AE0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957CBA"/>
    <w:multiLevelType w:val="hybridMultilevel"/>
    <w:tmpl w:val="5ECC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6E0015"/>
    <w:multiLevelType w:val="hybridMultilevel"/>
    <w:tmpl w:val="846EE0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8A32B6"/>
    <w:multiLevelType w:val="hybridMultilevel"/>
    <w:tmpl w:val="8EE45F88"/>
    <w:lvl w:ilvl="0" w:tplc="80E65A66">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36592A"/>
    <w:multiLevelType w:val="hybridMultilevel"/>
    <w:tmpl w:val="BEF2FF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87675C"/>
    <w:multiLevelType w:val="hybridMultilevel"/>
    <w:tmpl w:val="0C7662C2"/>
    <w:lvl w:ilvl="0" w:tplc="40A0C65E">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791955"/>
    <w:multiLevelType w:val="hybridMultilevel"/>
    <w:tmpl w:val="19DC8CBC"/>
    <w:lvl w:ilvl="0" w:tplc="40A0C65E">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0953F2"/>
    <w:multiLevelType w:val="multilevel"/>
    <w:tmpl w:val="6E7AAD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C427A01"/>
    <w:multiLevelType w:val="hybridMultilevel"/>
    <w:tmpl w:val="A32EC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641666"/>
    <w:multiLevelType w:val="hybridMultilevel"/>
    <w:tmpl w:val="F4D8A7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1E30A9"/>
    <w:multiLevelType w:val="hybridMultilevel"/>
    <w:tmpl w:val="EF04F43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7A4D28"/>
    <w:multiLevelType w:val="hybridMultilevel"/>
    <w:tmpl w:val="633C8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F0624F"/>
    <w:multiLevelType w:val="hybridMultilevel"/>
    <w:tmpl w:val="C6AE7B0C"/>
    <w:lvl w:ilvl="0" w:tplc="C6A08FF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3122B6"/>
    <w:multiLevelType w:val="hybridMultilevel"/>
    <w:tmpl w:val="BB82EB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E60553"/>
    <w:multiLevelType w:val="hybridMultilevel"/>
    <w:tmpl w:val="BA4ED65C"/>
    <w:lvl w:ilvl="0" w:tplc="40A0C65E">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BA3933"/>
    <w:multiLevelType w:val="hybridMultilevel"/>
    <w:tmpl w:val="62BE7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A84FCA"/>
    <w:multiLevelType w:val="hybridMultilevel"/>
    <w:tmpl w:val="D2161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CB7E8C"/>
    <w:multiLevelType w:val="multilevel"/>
    <w:tmpl w:val="0B761F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738B69B9"/>
    <w:multiLevelType w:val="hybridMultilevel"/>
    <w:tmpl w:val="735AE90C"/>
    <w:lvl w:ilvl="0" w:tplc="40A0C65E">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327397"/>
    <w:multiLevelType w:val="hybridMultilevel"/>
    <w:tmpl w:val="525AC2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4"/>
  </w:num>
  <w:num w:numId="3">
    <w:abstractNumId w:val="12"/>
  </w:num>
  <w:num w:numId="4">
    <w:abstractNumId w:val="0"/>
  </w:num>
  <w:num w:numId="5">
    <w:abstractNumId w:val="27"/>
  </w:num>
  <w:num w:numId="6">
    <w:abstractNumId w:val="1"/>
  </w:num>
  <w:num w:numId="7">
    <w:abstractNumId w:val="11"/>
  </w:num>
  <w:num w:numId="8">
    <w:abstractNumId w:val="3"/>
  </w:num>
  <w:num w:numId="9">
    <w:abstractNumId w:val="16"/>
  </w:num>
  <w:num w:numId="10">
    <w:abstractNumId w:val="18"/>
  </w:num>
  <w:num w:numId="11">
    <w:abstractNumId w:val="19"/>
  </w:num>
  <w:num w:numId="12">
    <w:abstractNumId w:val="23"/>
  </w:num>
  <w:num w:numId="13">
    <w:abstractNumId w:val="20"/>
  </w:num>
  <w:num w:numId="14">
    <w:abstractNumId w:val="5"/>
  </w:num>
  <w:num w:numId="15">
    <w:abstractNumId w:val="9"/>
  </w:num>
  <w:num w:numId="16">
    <w:abstractNumId w:val="8"/>
  </w:num>
  <w:num w:numId="17">
    <w:abstractNumId w:val="21"/>
  </w:num>
  <w:num w:numId="18">
    <w:abstractNumId w:val="10"/>
  </w:num>
  <w:num w:numId="19">
    <w:abstractNumId w:val="22"/>
  </w:num>
  <w:num w:numId="20">
    <w:abstractNumId w:val="2"/>
  </w:num>
  <w:num w:numId="21">
    <w:abstractNumId w:val="13"/>
  </w:num>
  <w:num w:numId="22">
    <w:abstractNumId w:val="14"/>
  </w:num>
  <w:num w:numId="23">
    <w:abstractNumId w:val="26"/>
  </w:num>
  <w:num w:numId="24">
    <w:abstractNumId w:val="17"/>
  </w:num>
  <w:num w:numId="25">
    <w:abstractNumId w:val="25"/>
    <w:lvlOverride w:ilvl="0">
      <w:startOverride w:val="1"/>
    </w:lvlOverride>
  </w:num>
  <w:num w:numId="26">
    <w:abstractNumId w:val="7"/>
    <w:lvlOverride w:ilvl="0">
      <w:startOverride w:val="4"/>
    </w:lvlOverride>
  </w:num>
  <w:num w:numId="27">
    <w:abstractNumId w:val="15"/>
    <w:lvlOverride w:ilvl="0">
      <w:startOverride w:val="5"/>
    </w:lvlOverride>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1" w:cryptProviderType="rsaAES" w:cryptAlgorithmClass="hash" w:cryptAlgorithmType="typeAny" w:cryptAlgorithmSid="14" w:cryptSpinCount="100000" w:hash="fOttgD2eIFs2weoZ5XTtX/os7izd60f3A9ugOlALhuSRsTy6gwF8EUiMLIyxQW9ULJyVS6Z4uSUV6EB223+PlA==" w:salt="Sbl1W9ys3rhXp5k14Igwa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23B"/>
    <w:rsid w:val="000100D8"/>
    <w:rsid w:val="000241F7"/>
    <w:rsid w:val="000318B8"/>
    <w:rsid w:val="0003311F"/>
    <w:rsid w:val="000341EF"/>
    <w:rsid w:val="0003458C"/>
    <w:rsid w:val="00037A27"/>
    <w:rsid w:val="0004018E"/>
    <w:rsid w:val="000467FF"/>
    <w:rsid w:val="000541C7"/>
    <w:rsid w:val="00055E09"/>
    <w:rsid w:val="00056BA0"/>
    <w:rsid w:val="00061D17"/>
    <w:rsid w:val="0007205F"/>
    <w:rsid w:val="00074D3C"/>
    <w:rsid w:val="00075725"/>
    <w:rsid w:val="00083D0B"/>
    <w:rsid w:val="00090FBD"/>
    <w:rsid w:val="000B6E14"/>
    <w:rsid w:val="000C1E78"/>
    <w:rsid w:val="000C6467"/>
    <w:rsid w:val="000E3E84"/>
    <w:rsid w:val="000E4A21"/>
    <w:rsid w:val="000F6FB3"/>
    <w:rsid w:val="001019B5"/>
    <w:rsid w:val="0011425E"/>
    <w:rsid w:val="0011566A"/>
    <w:rsid w:val="00115C46"/>
    <w:rsid w:val="001220A3"/>
    <w:rsid w:val="00125D52"/>
    <w:rsid w:val="00143BD5"/>
    <w:rsid w:val="00146419"/>
    <w:rsid w:val="001574EF"/>
    <w:rsid w:val="0016166A"/>
    <w:rsid w:val="001653B0"/>
    <w:rsid w:val="001766DE"/>
    <w:rsid w:val="00177070"/>
    <w:rsid w:val="001779F4"/>
    <w:rsid w:val="00181C8B"/>
    <w:rsid w:val="00181F33"/>
    <w:rsid w:val="001825D8"/>
    <w:rsid w:val="00187290"/>
    <w:rsid w:val="0019315D"/>
    <w:rsid w:val="001A1044"/>
    <w:rsid w:val="001C03D5"/>
    <w:rsid w:val="001C1841"/>
    <w:rsid w:val="001C5E5D"/>
    <w:rsid w:val="001C7C51"/>
    <w:rsid w:val="001E360D"/>
    <w:rsid w:val="001E4BD9"/>
    <w:rsid w:val="001F5584"/>
    <w:rsid w:val="002113A1"/>
    <w:rsid w:val="00222E4E"/>
    <w:rsid w:val="00234A7B"/>
    <w:rsid w:val="00245702"/>
    <w:rsid w:val="002678F8"/>
    <w:rsid w:val="00270234"/>
    <w:rsid w:val="0029019E"/>
    <w:rsid w:val="002A1A5B"/>
    <w:rsid w:val="002A5E56"/>
    <w:rsid w:val="002B14F0"/>
    <w:rsid w:val="002F77D3"/>
    <w:rsid w:val="00303063"/>
    <w:rsid w:val="00341C27"/>
    <w:rsid w:val="00343917"/>
    <w:rsid w:val="003451A3"/>
    <w:rsid w:val="00347D94"/>
    <w:rsid w:val="0036428C"/>
    <w:rsid w:val="00376BFF"/>
    <w:rsid w:val="00380AAF"/>
    <w:rsid w:val="00382C93"/>
    <w:rsid w:val="00390F83"/>
    <w:rsid w:val="003A0CB6"/>
    <w:rsid w:val="003B0984"/>
    <w:rsid w:val="003C0C00"/>
    <w:rsid w:val="003C30F2"/>
    <w:rsid w:val="003D2049"/>
    <w:rsid w:val="003E5F36"/>
    <w:rsid w:val="003F210B"/>
    <w:rsid w:val="003F5D9B"/>
    <w:rsid w:val="003F73AA"/>
    <w:rsid w:val="00430803"/>
    <w:rsid w:val="00435BC0"/>
    <w:rsid w:val="0044445A"/>
    <w:rsid w:val="0044727C"/>
    <w:rsid w:val="004505F0"/>
    <w:rsid w:val="00451154"/>
    <w:rsid w:val="0045735B"/>
    <w:rsid w:val="00460665"/>
    <w:rsid w:val="004765E5"/>
    <w:rsid w:val="00480C77"/>
    <w:rsid w:val="00483CBF"/>
    <w:rsid w:val="00486686"/>
    <w:rsid w:val="00487B0F"/>
    <w:rsid w:val="004918BB"/>
    <w:rsid w:val="00494061"/>
    <w:rsid w:val="004964FA"/>
    <w:rsid w:val="004A473B"/>
    <w:rsid w:val="004A6A9F"/>
    <w:rsid w:val="004B5E5C"/>
    <w:rsid w:val="004C0EE6"/>
    <w:rsid w:val="004C2000"/>
    <w:rsid w:val="004C2BC1"/>
    <w:rsid w:val="004C520C"/>
    <w:rsid w:val="004D1EF6"/>
    <w:rsid w:val="004D60DD"/>
    <w:rsid w:val="004E0690"/>
    <w:rsid w:val="004E6B4A"/>
    <w:rsid w:val="004F218E"/>
    <w:rsid w:val="004F798E"/>
    <w:rsid w:val="00503A08"/>
    <w:rsid w:val="005126EF"/>
    <w:rsid w:val="005157F1"/>
    <w:rsid w:val="00516686"/>
    <w:rsid w:val="005239C8"/>
    <w:rsid w:val="005312D8"/>
    <w:rsid w:val="005316B8"/>
    <w:rsid w:val="00547E8C"/>
    <w:rsid w:val="00554116"/>
    <w:rsid w:val="005645DC"/>
    <w:rsid w:val="00586394"/>
    <w:rsid w:val="005A4EF5"/>
    <w:rsid w:val="005A5264"/>
    <w:rsid w:val="005B023B"/>
    <w:rsid w:val="005B4594"/>
    <w:rsid w:val="005C148F"/>
    <w:rsid w:val="005D5655"/>
    <w:rsid w:val="005E607C"/>
    <w:rsid w:val="005F3926"/>
    <w:rsid w:val="00610909"/>
    <w:rsid w:val="00610D97"/>
    <w:rsid w:val="00614994"/>
    <w:rsid w:val="00614FFF"/>
    <w:rsid w:val="00616042"/>
    <w:rsid w:val="00621208"/>
    <w:rsid w:val="00627B2B"/>
    <w:rsid w:val="00631D10"/>
    <w:rsid w:val="00634412"/>
    <w:rsid w:val="00654C6F"/>
    <w:rsid w:val="00667575"/>
    <w:rsid w:val="00674DA3"/>
    <w:rsid w:val="00684036"/>
    <w:rsid w:val="0069060F"/>
    <w:rsid w:val="00691DE4"/>
    <w:rsid w:val="00693A27"/>
    <w:rsid w:val="006A70D2"/>
    <w:rsid w:val="006B0234"/>
    <w:rsid w:val="006B6CDC"/>
    <w:rsid w:val="006C71D3"/>
    <w:rsid w:val="006C787F"/>
    <w:rsid w:val="006D66B1"/>
    <w:rsid w:val="006F10E0"/>
    <w:rsid w:val="006F532E"/>
    <w:rsid w:val="00702467"/>
    <w:rsid w:val="007125FE"/>
    <w:rsid w:val="0071372B"/>
    <w:rsid w:val="0072434C"/>
    <w:rsid w:val="00725590"/>
    <w:rsid w:val="0072583F"/>
    <w:rsid w:val="00735FCD"/>
    <w:rsid w:val="007374D5"/>
    <w:rsid w:val="007431FF"/>
    <w:rsid w:val="0074598F"/>
    <w:rsid w:val="00746870"/>
    <w:rsid w:val="0075760E"/>
    <w:rsid w:val="00760055"/>
    <w:rsid w:val="00771308"/>
    <w:rsid w:val="0077256A"/>
    <w:rsid w:val="00776B2D"/>
    <w:rsid w:val="007814B8"/>
    <w:rsid w:val="00783315"/>
    <w:rsid w:val="00785288"/>
    <w:rsid w:val="0078558A"/>
    <w:rsid w:val="00797115"/>
    <w:rsid w:val="00797C8A"/>
    <w:rsid w:val="007A020E"/>
    <w:rsid w:val="007A21D9"/>
    <w:rsid w:val="007B2805"/>
    <w:rsid w:val="007B5168"/>
    <w:rsid w:val="007D5F87"/>
    <w:rsid w:val="007D76EA"/>
    <w:rsid w:val="007E3446"/>
    <w:rsid w:val="007F4870"/>
    <w:rsid w:val="008010E5"/>
    <w:rsid w:val="0080265F"/>
    <w:rsid w:val="00806765"/>
    <w:rsid w:val="0081492E"/>
    <w:rsid w:val="00823C88"/>
    <w:rsid w:val="00832C3B"/>
    <w:rsid w:val="00832DA4"/>
    <w:rsid w:val="0084202B"/>
    <w:rsid w:val="00851A3B"/>
    <w:rsid w:val="0085530A"/>
    <w:rsid w:val="008840DF"/>
    <w:rsid w:val="008A5F30"/>
    <w:rsid w:val="008A77B0"/>
    <w:rsid w:val="008B1CA9"/>
    <w:rsid w:val="008B4FFA"/>
    <w:rsid w:val="008B7CB9"/>
    <w:rsid w:val="008C029D"/>
    <w:rsid w:val="008C3BA8"/>
    <w:rsid w:val="008F2031"/>
    <w:rsid w:val="009012BB"/>
    <w:rsid w:val="00910FA6"/>
    <w:rsid w:val="00915A35"/>
    <w:rsid w:val="00961027"/>
    <w:rsid w:val="00980E06"/>
    <w:rsid w:val="00985B02"/>
    <w:rsid w:val="00985D62"/>
    <w:rsid w:val="009863B5"/>
    <w:rsid w:val="0099587B"/>
    <w:rsid w:val="00996744"/>
    <w:rsid w:val="009A1238"/>
    <w:rsid w:val="009A7507"/>
    <w:rsid w:val="009B6D57"/>
    <w:rsid w:val="009C6356"/>
    <w:rsid w:val="009D410C"/>
    <w:rsid w:val="009D47B9"/>
    <w:rsid w:val="009E1586"/>
    <w:rsid w:val="009E7C42"/>
    <w:rsid w:val="009F7CCB"/>
    <w:rsid w:val="00A05F68"/>
    <w:rsid w:val="00A07A0A"/>
    <w:rsid w:val="00A122F8"/>
    <w:rsid w:val="00A20903"/>
    <w:rsid w:val="00A2201F"/>
    <w:rsid w:val="00A3533E"/>
    <w:rsid w:val="00A40C26"/>
    <w:rsid w:val="00A55B2E"/>
    <w:rsid w:val="00A65E7A"/>
    <w:rsid w:val="00A70E82"/>
    <w:rsid w:val="00A95ECA"/>
    <w:rsid w:val="00AB1F07"/>
    <w:rsid w:val="00AC4CE8"/>
    <w:rsid w:val="00AD0A9F"/>
    <w:rsid w:val="00AE231E"/>
    <w:rsid w:val="00AE3F58"/>
    <w:rsid w:val="00AE72EF"/>
    <w:rsid w:val="00AF1550"/>
    <w:rsid w:val="00AF2D3A"/>
    <w:rsid w:val="00AF4C87"/>
    <w:rsid w:val="00B03E84"/>
    <w:rsid w:val="00B04C28"/>
    <w:rsid w:val="00B07545"/>
    <w:rsid w:val="00B20C18"/>
    <w:rsid w:val="00B30A62"/>
    <w:rsid w:val="00B323DD"/>
    <w:rsid w:val="00B3450E"/>
    <w:rsid w:val="00B45D42"/>
    <w:rsid w:val="00B518B7"/>
    <w:rsid w:val="00B542DA"/>
    <w:rsid w:val="00B55B9F"/>
    <w:rsid w:val="00B63DA4"/>
    <w:rsid w:val="00B64D58"/>
    <w:rsid w:val="00B6619C"/>
    <w:rsid w:val="00B81F70"/>
    <w:rsid w:val="00B85F8F"/>
    <w:rsid w:val="00B97114"/>
    <w:rsid w:val="00BA7F92"/>
    <w:rsid w:val="00BB3C82"/>
    <w:rsid w:val="00BB5814"/>
    <w:rsid w:val="00BC1BED"/>
    <w:rsid w:val="00BC6D21"/>
    <w:rsid w:val="00BD0C00"/>
    <w:rsid w:val="00BD7B8C"/>
    <w:rsid w:val="00BF0679"/>
    <w:rsid w:val="00BF157C"/>
    <w:rsid w:val="00C04355"/>
    <w:rsid w:val="00C057AB"/>
    <w:rsid w:val="00C05808"/>
    <w:rsid w:val="00C10172"/>
    <w:rsid w:val="00C11EF0"/>
    <w:rsid w:val="00C21813"/>
    <w:rsid w:val="00C23783"/>
    <w:rsid w:val="00C26C33"/>
    <w:rsid w:val="00C32DAA"/>
    <w:rsid w:val="00C3625F"/>
    <w:rsid w:val="00C371C9"/>
    <w:rsid w:val="00C40878"/>
    <w:rsid w:val="00C475FB"/>
    <w:rsid w:val="00C47717"/>
    <w:rsid w:val="00C53821"/>
    <w:rsid w:val="00C66D69"/>
    <w:rsid w:val="00C67A54"/>
    <w:rsid w:val="00C71F87"/>
    <w:rsid w:val="00C72152"/>
    <w:rsid w:val="00C871DF"/>
    <w:rsid w:val="00C91389"/>
    <w:rsid w:val="00CA3B3C"/>
    <w:rsid w:val="00CA671D"/>
    <w:rsid w:val="00CC12F6"/>
    <w:rsid w:val="00CD1C75"/>
    <w:rsid w:val="00CE3BD4"/>
    <w:rsid w:val="00CF157A"/>
    <w:rsid w:val="00CF4EA7"/>
    <w:rsid w:val="00CF7859"/>
    <w:rsid w:val="00D0606E"/>
    <w:rsid w:val="00D10227"/>
    <w:rsid w:val="00D10426"/>
    <w:rsid w:val="00D272EB"/>
    <w:rsid w:val="00D34E88"/>
    <w:rsid w:val="00D366DD"/>
    <w:rsid w:val="00D410FB"/>
    <w:rsid w:val="00D43E6E"/>
    <w:rsid w:val="00D5005E"/>
    <w:rsid w:val="00D5340E"/>
    <w:rsid w:val="00D760B5"/>
    <w:rsid w:val="00D80893"/>
    <w:rsid w:val="00D86802"/>
    <w:rsid w:val="00D93D06"/>
    <w:rsid w:val="00DB3999"/>
    <w:rsid w:val="00DB66E5"/>
    <w:rsid w:val="00DC6E50"/>
    <w:rsid w:val="00DF232F"/>
    <w:rsid w:val="00DF5794"/>
    <w:rsid w:val="00DF744E"/>
    <w:rsid w:val="00DF7EF3"/>
    <w:rsid w:val="00E05878"/>
    <w:rsid w:val="00E10D2D"/>
    <w:rsid w:val="00E12759"/>
    <w:rsid w:val="00E450F1"/>
    <w:rsid w:val="00E5092B"/>
    <w:rsid w:val="00E522A6"/>
    <w:rsid w:val="00E66FAE"/>
    <w:rsid w:val="00E67549"/>
    <w:rsid w:val="00E83282"/>
    <w:rsid w:val="00E854E8"/>
    <w:rsid w:val="00E86F65"/>
    <w:rsid w:val="00E92AAE"/>
    <w:rsid w:val="00E951C3"/>
    <w:rsid w:val="00E97345"/>
    <w:rsid w:val="00EA0639"/>
    <w:rsid w:val="00EA6D22"/>
    <w:rsid w:val="00EB39A8"/>
    <w:rsid w:val="00EC2912"/>
    <w:rsid w:val="00ED1313"/>
    <w:rsid w:val="00ED5B72"/>
    <w:rsid w:val="00EE0D2D"/>
    <w:rsid w:val="00EE6B9C"/>
    <w:rsid w:val="00EF3C48"/>
    <w:rsid w:val="00F012BE"/>
    <w:rsid w:val="00F030D4"/>
    <w:rsid w:val="00F16C40"/>
    <w:rsid w:val="00F412E0"/>
    <w:rsid w:val="00F55195"/>
    <w:rsid w:val="00F570E5"/>
    <w:rsid w:val="00F856CA"/>
    <w:rsid w:val="00FA16C6"/>
    <w:rsid w:val="00FA634A"/>
    <w:rsid w:val="00FA76D5"/>
    <w:rsid w:val="00FB1522"/>
    <w:rsid w:val="00FC7652"/>
    <w:rsid w:val="00FD04BE"/>
    <w:rsid w:val="00FD5C41"/>
    <w:rsid w:val="00FE2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794B7"/>
  <w15:chartTrackingRefBased/>
  <w15:docId w15:val="{AA45B568-650C-42F5-972D-E26A8E8B2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4FFF"/>
    <w:pPr>
      <w:keepNext/>
      <w:keepLines/>
      <w:spacing w:before="240" w:after="12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614F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023B"/>
    <w:rPr>
      <w:color w:val="0563C1" w:themeColor="hyperlink"/>
      <w:u w:val="single"/>
    </w:rPr>
  </w:style>
  <w:style w:type="character" w:styleId="UnresolvedMention">
    <w:name w:val="Unresolved Mention"/>
    <w:basedOn w:val="DefaultParagraphFont"/>
    <w:uiPriority w:val="99"/>
    <w:semiHidden/>
    <w:unhideWhenUsed/>
    <w:rsid w:val="005B023B"/>
    <w:rPr>
      <w:color w:val="605E5C"/>
      <w:shd w:val="clear" w:color="auto" w:fill="E1DFDD"/>
    </w:rPr>
  </w:style>
  <w:style w:type="paragraph" w:styleId="ListParagraph">
    <w:name w:val="List Paragraph"/>
    <w:basedOn w:val="Normal"/>
    <w:uiPriority w:val="34"/>
    <w:qFormat/>
    <w:rsid w:val="00037A27"/>
    <w:pPr>
      <w:ind w:left="720"/>
      <w:contextualSpacing/>
    </w:pPr>
  </w:style>
  <w:style w:type="paragraph" w:styleId="Header">
    <w:name w:val="header"/>
    <w:basedOn w:val="Normal"/>
    <w:link w:val="HeaderChar"/>
    <w:uiPriority w:val="99"/>
    <w:unhideWhenUsed/>
    <w:rsid w:val="00F01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2BE"/>
  </w:style>
  <w:style w:type="paragraph" w:styleId="Footer">
    <w:name w:val="footer"/>
    <w:basedOn w:val="Normal"/>
    <w:link w:val="FooterChar"/>
    <w:uiPriority w:val="99"/>
    <w:unhideWhenUsed/>
    <w:rsid w:val="00F01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2BE"/>
  </w:style>
  <w:style w:type="paragraph" w:styleId="BalloonText">
    <w:name w:val="Balloon Text"/>
    <w:basedOn w:val="Normal"/>
    <w:link w:val="BalloonTextChar"/>
    <w:uiPriority w:val="99"/>
    <w:semiHidden/>
    <w:unhideWhenUsed/>
    <w:rsid w:val="00B04C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C28"/>
    <w:rPr>
      <w:rFonts w:ascii="Segoe UI" w:hAnsi="Segoe UI" w:cs="Segoe UI"/>
      <w:sz w:val="18"/>
      <w:szCs w:val="18"/>
    </w:rPr>
  </w:style>
  <w:style w:type="character" w:styleId="CommentReference">
    <w:name w:val="annotation reference"/>
    <w:basedOn w:val="DefaultParagraphFont"/>
    <w:uiPriority w:val="99"/>
    <w:semiHidden/>
    <w:unhideWhenUsed/>
    <w:rsid w:val="004D60DD"/>
    <w:rPr>
      <w:sz w:val="16"/>
      <w:szCs w:val="16"/>
    </w:rPr>
  </w:style>
  <w:style w:type="paragraph" w:styleId="CommentText">
    <w:name w:val="annotation text"/>
    <w:basedOn w:val="Normal"/>
    <w:link w:val="CommentTextChar"/>
    <w:uiPriority w:val="99"/>
    <w:semiHidden/>
    <w:unhideWhenUsed/>
    <w:rsid w:val="004D60DD"/>
    <w:pPr>
      <w:spacing w:line="240" w:lineRule="auto"/>
    </w:pPr>
    <w:rPr>
      <w:sz w:val="20"/>
      <w:szCs w:val="20"/>
    </w:rPr>
  </w:style>
  <w:style w:type="character" w:customStyle="1" w:styleId="CommentTextChar">
    <w:name w:val="Comment Text Char"/>
    <w:basedOn w:val="DefaultParagraphFont"/>
    <w:link w:val="CommentText"/>
    <w:uiPriority w:val="99"/>
    <w:semiHidden/>
    <w:rsid w:val="004D60DD"/>
    <w:rPr>
      <w:sz w:val="20"/>
      <w:szCs w:val="20"/>
    </w:rPr>
  </w:style>
  <w:style w:type="paragraph" w:styleId="CommentSubject">
    <w:name w:val="annotation subject"/>
    <w:basedOn w:val="CommentText"/>
    <w:next w:val="CommentText"/>
    <w:link w:val="CommentSubjectChar"/>
    <w:uiPriority w:val="99"/>
    <w:semiHidden/>
    <w:unhideWhenUsed/>
    <w:rsid w:val="004D60DD"/>
    <w:rPr>
      <w:b/>
      <w:bCs/>
    </w:rPr>
  </w:style>
  <w:style w:type="character" w:customStyle="1" w:styleId="CommentSubjectChar">
    <w:name w:val="Comment Subject Char"/>
    <w:basedOn w:val="CommentTextChar"/>
    <w:link w:val="CommentSubject"/>
    <w:uiPriority w:val="99"/>
    <w:semiHidden/>
    <w:rsid w:val="004D60DD"/>
    <w:rPr>
      <w:b/>
      <w:bCs/>
      <w:sz w:val="20"/>
      <w:szCs w:val="20"/>
    </w:rPr>
  </w:style>
  <w:style w:type="paragraph" w:styleId="Revision">
    <w:name w:val="Revision"/>
    <w:hidden/>
    <w:uiPriority w:val="99"/>
    <w:semiHidden/>
    <w:rsid w:val="00674DA3"/>
    <w:pPr>
      <w:spacing w:after="0" w:line="240" w:lineRule="auto"/>
    </w:pPr>
  </w:style>
  <w:style w:type="character" w:customStyle="1" w:styleId="Heading1Char">
    <w:name w:val="Heading 1 Char"/>
    <w:basedOn w:val="DefaultParagraphFont"/>
    <w:link w:val="Heading1"/>
    <w:uiPriority w:val="9"/>
    <w:rsid w:val="00614FFF"/>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614FFF"/>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614F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4FFF"/>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A70E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415298">
      <w:bodyDiv w:val="1"/>
      <w:marLeft w:val="0"/>
      <w:marRight w:val="0"/>
      <w:marTop w:val="0"/>
      <w:marBottom w:val="0"/>
      <w:divBdr>
        <w:top w:val="none" w:sz="0" w:space="0" w:color="auto"/>
        <w:left w:val="none" w:sz="0" w:space="0" w:color="auto"/>
        <w:bottom w:val="none" w:sz="0" w:space="0" w:color="auto"/>
        <w:right w:val="none" w:sz="0" w:space="0" w:color="auto"/>
      </w:divBdr>
    </w:div>
    <w:div w:id="875778788">
      <w:bodyDiv w:val="1"/>
      <w:marLeft w:val="0"/>
      <w:marRight w:val="0"/>
      <w:marTop w:val="0"/>
      <w:marBottom w:val="0"/>
      <w:divBdr>
        <w:top w:val="none" w:sz="0" w:space="0" w:color="auto"/>
        <w:left w:val="none" w:sz="0" w:space="0" w:color="auto"/>
        <w:bottom w:val="none" w:sz="0" w:space="0" w:color="auto"/>
        <w:right w:val="none" w:sz="0" w:space="0" w:color="auto"/>
      </w:divBdr>
      <w:divsChild>
        <w:div w:id="785780338">
          <w:marLeft w:val="0"/>
          <w:marRight w:val="0"/>
          <w:marTop w:val="0"/>
          <w:marBottom w:val="0"/>
          <w:divBdr>
            <w:top w:val="none" w:sz="0" w:space="0" w:color="auto"/>
            <w:left w:val="none" w:sz="0" w:space="0" w:color="auto"/>
            <w:bottom w:val="none" w:sz="0" w:space="0" w:color="auto"/>
            <w:right w:val="none" w:sz="0" w:space="0" w:color="auto"/>
          </w:divBdr>
          <w:divsChild>
            <w:div w:id="1816606004">
              <w:marLeft w:val="0"/>
              <w:marRight w:val="0"/>
              <w:marTop w:val="0"/>
              <w:marBottom w:val="0"/>
              <w:divBdr>
                <w:top w:val="none" w:sz="0" w:space="0" w:color="auto"/>
                <w:left w:val="none" w:sz="0" w:space="0" w:color="auto"/>
                <w:bottom w:val="none" w:sz="0" w:space="0" w:color="auto"/>
                <w:right w:val="none" w:sz="0" w:space="0" w:color="auto"/>
              </w:divBdr>
            </w:div>
          </w:divsChild>
        </w:div>
        <w:div w:id="607469010">
          <w:marLeft w:val="0"/>
          <w:marRight w:val="0"/>
          <w:marTop w:val="0"/>
          <w:marBottom w:val="0"/>
          <w:divBdr>
            <w:top w:val="none" w:sz="0" w:space="0" w:color="auto"/>
            <w:left w:val="none" w:sz="0" w:space="0" w:color="auto"/>
            <w:bottom w:val="none" w:sz="0" w:space="0" w:color="auto"/>
            <w:right w:val="none" w:sz="0" w:space="0" w:color="auto"/>
          </w:divBdr>
          <w:divsChild>
            <w:div w:id="64319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89306">
      <w:bodyDiv w:val="1"/>
      <w:marLeft w:val="0"/>
      <w:marRight w:val="0"/>
      <w:marTop w:val="0"/>
      <w:marBottom w:val="0"/>
      <w:divBdr>
        <w:top w:val="none" w:sz="0" w:space="0" w:color="auto"/>
        <w:left w:val="none" w:sz="0" w:space="0" w:color="auto"/>
        <w:bottom w:val="none" w:sz="0" w:space="0" w:color="auto"/>
        <w:right w:val="none" w:sz="0" w:space="0" w:color="auto"/>
      </w:divBdr>
    </w:div>
    <w:div w:id="1163855934">
      <w:bodyDiv w:val="1"/>
      <w:marLeft w:val="0"/>
      <w:marRight w:val="0"/>
      <w:marTop w:val="0"/>
      <w:marBottom w:val="0"/>
      <w:divBdr>
        <w:top w:val="none" w:sz="0" w:space="0" w:color="auto"/>
        <w:left w:val="none" w:sz="0" w:space="0" w:color="auto"/>
        <w:bottom w:val="none" w:sz="0" w:space="0" w:color="auto"/>
        <w:right w:val="none" w:sz="0" w:space="0" w:color="auto"/>
      </w:divBdr>
    </w:div>
    <w:div w:id="1244680172">
      <w:bodyDiv w:val="1"/>
      <w:marLeft w:val="0"/>
      <w:marRight w:val="0"/>
      <w:marTop w:val="0"/>
      <w:marBottom w:val="0"/>
      <w:divBdr>
        <w:top w:val="none" w:sz="0" w:space="0" w:color="auto"/>
        <w:left w:val="none" w:sz="0" w:space="0" w:color="auto"/>
        <w:bottom w:val="none" w:sz="0" w:space="0" w:color="auto"/>
        <w:right w:val="none" w:sz="0" w:space="0" w:color="auto"/>
      </w:divBdr>
    </w:div>
    <w:div w:id="1578858328">
      <w:bodyDiv w:val="1"/>
      <w:marLeft w:val="0"/>
      <w:marRight w:val="0"/>
      <w:marTop w:val="0"/>
      <w:marBottom w:val="0"/>
      <w:divBdr>
        <w:top w:val="none" w:sz="0" w:space="0" w:color="auto"/>
        <w:left w:val="none" w:sz="0" w:space="0" w:color="auto"/>
        <w:bottom w:val="none" w:sz="0" w:space="0" w:color="auto"/>
        <w:right w:val="none" w:sz="0" w:space="0" w:color="auto"/>
      </w:divBdr>
    </w:div>
    <w:div w:id="1897466635">
      <w:bodyDiv w:val="1"/>
      <w:marLeft w:val="0"/>
      <w:marRight w:val="0"/>
      <w:marTop w:val="0"/>
      <w:marBottom w:val="0"/>
      <w:divBdr>
        <w:top w:val="none" w:sz="0" w:space="0" w:color="auto"/>
        <w:left w:val="none" w:sz="0" w:space="0" w:color="auto"/>
        <w:bottom w:val="none" w:sz="0" w:space="0" w:color="auto"/>
        <w:right w:val="none" w:sz="0" w:space="0" w:color="auto"/>
      </w:divBdr>
    </w:div>
    <w:div w:id="200875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2C9FC4C8E81C74EA077FD4A6A616E7F" ma:contentTypeVersion="13" ma:contentTypeDescription="Create a new document." ma:contentTypeScope="" ma:versionID="5cdb83a4ee55143b2a235a5d741e059f">
  <xsd:schema xmlns:xsd="http://www.w3.org/2001/XMLSchema" xmlns:xs="http://www.w3.org/2001/XMLSchema" xmlns:p="http://schemas.microsoft.com/office/2006/metadata/properties" xmlns:ns2="8d8b1221-cb47-43e5-997b-7d0bdebf637a" xmlns:ns3="09c8a845-e7a6-41fb-9590-158bae58e4d1" targetNamespace="http://schemas.microsoft.com/office/2006/metadata/properties" ma:root="true" ma:fieldsID="b5641b62476cda253238875ae42d8e5b" ns2:_="" ns3:_="">
    <xsd:import namespace="8d8b1221-cb47-43e5-997b-7d0bdebf637a"/>
    <xsd:import namespace="09c8a845-e7a6-41fb-9590-158bae58e4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b1221-cb47-43e5-997b-7d0bdebf637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c8a845-e7a6-41fb-9590-158bae58e4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02ADE2-459D-C142-863D-62BDA033A1A3}">
  <ds:schemaRefs>
    <ds:schemaRef ds:uri="http://schemas.openxmlformats.org/officeDocument/2006/bibliography"/>
  </ds:schemaRefs>
</ds:datastoreItem>
</file>

<file path=customXml/itemProps2.xml><?xml version="1.0" encoding="utf-8"?>
<ds:datastoreItem xmlns:ds="http://schemas.openxmlformats.org/officeDocument/2006/customXml" ds:itemID="{11017CF2-426B-4B0D-9F95-54516410C328}"/>
</file>

<file path=customXml/itemProps3.xml><?xml version="1.0" encoding="utf-8"?>
<ds:datastoreItem xmlns:ds="http://schemas.openxmlformats.org/officeDocument/2006/customXml" ds:itemID="{2EFA8BE6-CD35-46E5-95C3-33CFB03F416D}"/>
</file>

<file path=customXml/itemProps4.xml><?xml version="1.0" encoding="utf-8"?>
<ds:datastoreItem xmlns:ds="http://schemas.openxmlformats.org/officeDocument/2006/customXml" ds:itemID="{9FB5DCD6-86F6-44F4-AEBA-932EDD8148EB}"/>
</file>

<file path=docProps/app.xml><?xml version="1.0" encoding="utf-8"?>
<Properties xmlns="http://schemas.openxmlformats.org/officeDocument/2006/extended-properties" xmlns:vt="http://schemas.openxmlformats.org/officeDocument/2006/docPropsVTypes">
  <Template>Normal</Template>
  <TotalTime>2</TotalTime>
  <Pages>4</Pages>
  <Words>1527</Words>
  <Characters>8892</Characters>
  <Application>Microsoft Office Word</Application>
  <DocSecurity>8</DocSecurity>
  <Lines>115</Lines>
  <Paragraphs>55</Paragraphs>
  <ScaleCrop>false</ScaleCrop>
  <HeadingPairs>
    <vt:vector size="2" baseType="variant">
      <vt:variant>
        <vt:lpstr>Title</vt:lpstr>
      </vt:variant>
      <vt:variant>
        <vt:i4>1</vt:i4>
      </vt:variant>
    </vt:vector>
  </HeadingPairs>
  <TitlesOfParts>
    <vt:vector size="1" baseType="lpstr">
      <vt:lpstr>OSEP Child Find Self-Assessment</vt:lpstr>
    </vt:vector>
  </TitlesOfParts>
  <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Gillis</dc:creator>
  <cp:keywords/>
  <dc:description/>
  <cp:lastModifiedBy>Margaret Gillis</cp:lastModifiedBy>
  <cp:revision>6</cp:revision>
  <cp:lastPrinted>2020-09-03T00:08:00Z</cp:lastPrinted>
  <dcterms:created xsi:type="dcterms:W3CDTF">2021-09-07T18:36:00Z</dcterms:created>
  <dcterms:modified xsi:type="dcterms:W3CDTF">2021-12-15T21:33:00Z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0x010100C2C9FC4C8E81C74EA077FD4A6A616E7F</vt:lpwstr>
  </property>
</Properties>
</file>