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4135"/>
      </w:tblGrid>
      <w:tr w:rsidR="003A5875" w14:paraId="0D2DDF79" w14:textId="77777777" w:rsidTr="003A5875">
        <w:tc>
          <w:tcPr>
            <w:tcW w:w="5935" w:type="dxa"/>
            <w:vAlign w:val="center"/>
          </w:tcPr>
          <w:p w14:paraId="7C4CBF13" w14:textId="5CDBF215" w:rsidR="003A5875" w:rsidRDefault="003A5875" w:rsidP="003A5875">
            <w:r w:rsidRPr="00B26C20">
              <w:fldChar w:fldCharType="begin"/>
            </w:r>
            <w:r w:rsidRPr="00B26C20">
              <w:instrText xml:space="preserve"> INCLUDEPICTURE "https://ectacenter.org/~images/2018logo/ecta-logo-2018-spellout.png" \* MERGEFORMATINET </w:instrText>
            </w:r>
            <w:r w:rsidRPr="00B26C20">
              <w:fldChar w:fldCharType="separate"/>
            </w:r>
            <w:r w:rsidRPr="00B26C20">
              <w:rPr>
                <w:noProof/>
              </w:rPr>
              <w:drawing>
                <wp:inline distT="0" distB="0" distL="0" distR="0" wp14:anchorId="7CE2EC76" wp14:editId="0DD04ACD">
                  <wp:extent cx="3854419" cy="568221"/>
                  <wp:effectExtent l="0" t="0" r="0" b="3810"/>
                  <wp:docPr id="1" name="Picture 1" descr="EC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 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4091" cy="652202"/>
                          </a:xfrm>
                          <a:prstGeom prst="rect">
                            <a:avLst/>
                          </a:prstGeom>
                          <a:noFill/>
                          <a:ln>
                            <a:noFill/>
                          </a:ln>
                        </pic:spPr>
                      </pic:pic>
                    </a:graphicData>
                  </a:graphic>
                </wp:inline>
              </w:drawing>
            </w:r>
            <w:r w:rsidRPr="00B26C20">
              <w:fldChar w:fldCharType="end"/>
            </w:r>
          </w:p>
        </w:tc>
        <w:tc>
          <w:tcPr>
            <w:tcW w:w="4135" w:type="dxa"/>
            <w:vAlign w:val="center"/>
          </w:tcPr>
          <w:p w14:paraId="274B41F3" w14:textId="0503E0C8" w:rsidR="003A5875" w:rsidRDefault="003A5875" w:rsidP="003A5875">
            <w:r>
              <w:rPr>
                <w:noProof/>
              </w:rPr>
              <w:drawing>
                <wp:inline distT="0" distB="0" distL="0" distR="0" wp14:anchorId="00D30A90" wp14:editId="3B48E8BD">
                  <wp:extent cx="2368445" cy="7725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PMI_H_fullsig_fullcl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5073" cy="791036"/>
                          </a:xfrm>
                          <a:prstGeom prst="rect">
                            <a:avLst/>
                          </a:prstGeom>
                        </pic:spPr>
                      </pic:pic>
                    </a:graphicData>
                  </a:graphic>
                </wp:inline>
              </w:drawing>
            </w:r>
          </w:p>
        </w:tc>
      </w:tr>
    </w:tbl>
    <w:p w14:paraId="3B4DDBF0" w14:textId="77777777" w:rsidR="003A5875" w:rsidRDefault="003A5875" w:rsidP="008C430C"/>
    <w:p w14:paraId="3A7A000E" w14:textId="645461CE" w:rsidR="009A056E" w:rsidRPr="00FC6F63" w:rsidRDefault="004F088F" w:rsidP="0063326F">
      <w:pPr>
        <w:pStyle w:val="Title"/>
        <w:rPr>
          <w:sz w:val="52"/>
          <w:szCs w:val="52"/>
        </w:rPr>
      </w:pPr>
      <w:r w:rsidRPr="004F088F">
        <w:rPr>
          <w:sz w:val="52"/>
          <w:szCs w:val="52"/>
        </w:rPr>
        <w:t xml:space="preserve">State Leadership Team (SLT) </w:t>
      </w:r>
      <w:r w:rsidR="008C3412">
        <w:rPr>
          <w:sz w:val="52"/>
          <w:szCs w:val="52"/>
        </w:rPr>
        <w:br/>
      </w:r>
      <w:r w:rsidR="008C3412" w:rsidRPr="004F088F">
        <w:rPr>
          <w:sz w:val="52"/>
          <w:szCs w:val="52"/>
        </w:rPr>
        <w:t xml:space="preserve">Checklist of </w:t>
      </w:r>
      <w:r w:rsidRPr="004F088F">
        <w:rPr>
          <w:sz w:val="52"/>
          <w:szCs w:val="52"/>
        </w:rPr>
        <w:t>Sustainability Features</w:t>
      </w:r>
    </w:p>
    <w:p w14:paraId="7BAA6855" w14:textId="5CB50C62" w:rsidR="00804B35" w:rsidRPr="00B26C20" w:rsidRDefault="009A056E" w:rsidP="00A53318">
      <w:pPr>
        <w:rPr>
          <w:i/>
        </w:rPr>
      </w:pPr>
      <w:r w:rsidRPr="00B26C20">
        <w:rPr>
          <w:i/>
        </w:rPr>
        <w:t xml:space="preserve">updated </w:t>
      </w:r>
      <w:r w:rsidR="00E342F5">
        <w:rPr>
          <w:i/>
        </w:rPr>
        <w:t>June</w:t>
      </w:r>
      <w:r w:rsidR="00483B35">
        <w:rPr>
          <w:i/>
        </w:rPr>
        <w:t xml:space="preserve"> </w:t>
      </w:r>
      <w:r w:rsidR="00E342F5">
        <w:rPr>
          <w:i/>
        </w:rPr>
        <w:t>17</w:t>
      </w:r>
      <w:r w:rsidRPr="00B26C20">
        <w:rPr>
          <w:i/>
        </w:rPr>
        <w:t>, 202</w:t>
      </w:r>
      <w:r w:rsidR="00E342F5">
        <w:rPr>
          <w:i/>
        </w:rPr>
        <w:t>1</w:t>
      </w:r>
    </w:p>
    <w:p w14:paraId="06D4CCF4" w14:textId="07A30963" w:rsidR="004C4BC8" w:rsidRDefault="004C4BC8" w:rsidP="00AC2B5D"/>
    <w:p w14:paraId="00FB94C5" w14:textId="44600F7D" w:rsidR="003A5875" w:rsidRDefault="00035FC6" w:rsidP="003F16F2">
      <w:r>
        <w:t>This document can</w:t>
      </w:r>
      <w:bookmarkStart w:id="0" w:name="_GoBack"/>
      <w:bookmarkEnd w:id="0"/>
      <w:r w:rsidR="00404079" w:rsidRPr="00404079">
        <w:t xml:space="preserve"> help assess the </w:t>
      </w:r>
      <w:r w:rsidR="00404079">
        <w:t>SLT’s</w:t>
      </w:r>
      <w:r w:rsidR="00404079" w:rsidRPr="00404079">
        <w:t xml:space="preserve"> ability to work well as a team, make progress, and to ensure members are engaged and committed to the statewide implementation and scale-up work over time. The quality of teaming and decision-making is predictive of the productivity, commitment, and sustainability of the SLT itself as well as making progress on the State </w:t>
      </w:r>
      <w:r w:rsidR="00070205">
        <w:t xml:space="preserve">Leadership Team </w:t>
      </w:r>
      <w:r w:rsidR="00404079" w:rsidRPr="00404079">
        <w:t>Benchmarks of Quality (</w:t>
      </w:r>
      <w:proofErr w:type="spellStart"/>
      <w:r w:rsidR="00404079" w:rsidRPr="00404079">
        <w:t>SBoQ</w:t>
      </w:r>
      <w:proofErr w:type="spellEnd"/>
      <w:r w:rsidR="00404079" w:rsidRPr="00404079">
        <w:t xml:space="preserve">). While some of the items are similar to items on the </w:t>
      </w:r>
      <w:proofErr w:type="spellStart"/>
      <w:r w:rsidR="00404079" w:rsidRPr="00404079">
        <w:t>SBoQ</w:t>
      </w:r>
      <w:proofErr w:type="spellEnd"/>
      <w:r w:rsidR="00404079" w:rsidRPr="00404079">
        <w:t>, this compilation is comprised of features or characteristics of the SLT that contribute to sustainability.</w:t>
      </w:r>
    </w:p>
    <w:p w14:paraId="352ED933" w14:textId="174481CF" w:rsidR="00070205" w:rsidRDefault="00070205" w:rsidP="003F16F2">
      <w:pPr>
        <w:rPr>
          <w:i/>
        </w:rPr>
      </w:pPr>
      <w:r w:rsidRPr="00483B35">
        <w:rPr>
          <w:i/>
        </w:rPr>
        <w:t xml:space="preserve">For more information, visit: </w:t>
      </w:r>
      <w:hyperlink r:id="rId13" w:history="1">
        <w:r w:rsidRPr="00AC19BA">
          <w:rPr>
            <w:rStyle w:val="Hyperlink"/>
            <w:i/>
          </w:rPr>
          <w:t>https://ectacenter.org/sig</w:t>
        </w:r>
      </w:hyperlink>
      <w:r>
        <w:rPr>
          <w:i/>
        </w:rPr>
        <w:t xml:space="preserve"> </w:t>
      </w:r>
    </w:p>
    <w:p w14:paraId="3A349CB8" w14:textId="77777777" w:rsidR="003F16F2" w:rsidRPr="003F16F2" w:rsidRDefault="003F16F2" w:rsidP="003F16F2">
      <w:pPr>
        <w:pStyle w:val="SmallLine"/>
      </w:pPr>
    </w:p>
    <w:p w14:paraId="6C4D6C06" w14:textId="0DEF8109" w:rsidR="00070205" w:rsidRPr="00070205" w:rsidRDefault="00070205" w:rsidP="00070205">
      <w:pPr>
        <w:pStyle w:val="Heading4"/>
      </w:pPr>
      <w:r w:rsidRPr="00070205">
        <w:t>Resources and templates for adopting checklist strategies:</w:t>
      </w:r>
    </w:p>
    <w:p w14:paraId="0D75BBA5" w14:textId="4A0F3BC4" w:rsidR="00070205" w:rsidRDefault="00BE13A9" w:rsidP="00070205">
      <w:pPr>
        <w:pStyle w:val="ListParagraph"/>
        <w:ind w:left="450" w:hanging="270"/>
      </w:pPr>
      <w:hyperlink r:id="rId14" w:history="1">
        <w:r w:rsidR="00070205" w:rsidRPr="00070205">
          <w:rPr>
            <w:rStyle w:val="Hyperlink"/>
          </w:rPr>
          <w:t>State Leadership Team Benchmarks of Quality</w:t>
        </w:r>
      </w:hyperlink>
      <w:r w:rsidR="00070205">
        <w:t xml:space="preserve"> (</w:t>
      </w:r>
      <w:proofErr w:type="spellStart"/>
      <w:r w:rsidR="00070205">
        <w:t>SBoQ</w:t>
      </w:r>
      <w:proofErr w:type="spellEnd"/>
      <w:r w:rsidR="00070205">
        <w:t>)</w:t>
      </w:r>
    </w:p>
    <w:p w14:paraId="1656C1FA" w14:textId="77777777" w:rsidR="00070205" w:rsidRDefault="00BE13A9" w:rsidP="00070205">
      <w:pPr>
        <w:pStyle w:val="ListParagraph"/>
        <w:ind w:left="450" w:hanging="270"/>
      </w:pPr>
      <w:hyperlink r:id="rId15" w:history="1">
        <w:r w:rsidR="00070205" w:rsidRPr="00070205">
          <w:rPr>
            <w:rStyle w:val="Hyperlink"/>
          </w:rPr>
          <w:t>State Leadership Team Benchmarks of Quality: Implementing the Pyramid Model Statewide</w:t>
        </w:r>
      </w:hyperlink>
    </w:p>
    <w:p w14:paraId="100893CA" w14:textId="77777777" w:rsidR="00070205" w:rsidRDefault="00BE13A9" w:rsidP="00070205">
      <w:pPr>
        <w:pStyle w:val="ListParagraph"/>
        <w:ind w:left="450" w:hanging="270"/>
      </w:pPr>
      <w:hyperlink r:id="rId16" w:history="1">
        <w:r w:rsidR="00070205" w:rsidRPr="00070205">
          <w:rPr>
            <w:rStyle w:val="Hyperlink"/>
          </w:rPr>
          <w:t>Statewide Implementation Guide</w:t>
        </w:r>
      </w:hyperlink>
      <w:r w:rsidR="00070205">
        <w:t xml:space="preserve"> (SIG)</w:t>
      </w:r>
    </w:p>
    <w:p w14:paraId="33C76583" w14:textId="77777777" w:rsidR="00070205" w:rsidRDefault="00BE13A9" w:rsidP="00070205">
      <w:pPr>
        <w:pStyle w:val="ListParagraph"/>
        <w:ind w:left="450" w:hanging="270"/>
      </w:pPr>
      <w:hyperlink r:id="rId17" w:history="1">
        <w:r w:rsidR="00070205" w:rsidRPr="00070205">
          <w:rPr>
            <w:rStyle w:val="Hyperlink"/>
          </w:rPr>
          <w:t>Road Map to Statewide Implementation of the Pyramid Model</w:t>
        </w:r>
      </w:hyperlink>
    </w:p>
    <w:p w14:paraId="3091AA7E" w14:textId="487053B1" w:rsidR="00070205" w:rsidRDefault="00BE13A9" w:rsidP="00070205">
      <w:pPr>
        <w:pStyle w:val="ListParagraph"/>
        <w:ind w:left="450" w:hanging="270"/>
      </w:pPr>
      <w:hyperlink r:id="rId18" w:history="1">
        <w:r w:rsidR="00070205" w:rsidRPr="00070205">
          <w:rPr>
            <w:rStyle w:val="Hyperlink"/>
          </w:rPr>
          <w:t>Effective Teaming Strategies</w:t>
        </w:r>
      </w:hyperlink>
    </w:p>
    <w:p w14:paraId="2D4B0D59" w14:textId="063E429B" w:rsidR="00070205" w:rsidRDefault="00070205" w:rsidP="00070205">
      <w:pPr>
        <w:pStyle w:val="Heading4"/>
      </w:pPr>
      <w:r>
        <w:t>Instructions</w:t>
      </w:r>
    </w:p>
    <w:p w14:paraId="334BDBFC" w14:textId="31D261D7" w:rsidR="00070205" w:rsidRDefault="00070205" w:rsidP="00070205">
      <w:pPr>
        <w:pStyle w:val="ListParagraph"/>
        <w:ind w:left="450" w:hanging="270"/>
      </w:pPr>
      <w:r>
        <w:t xml:space="preserve">All SLT members complete the checklist individually. It is preferred that each member identify themselves so that the coordinator and member can discuss areas of need. </w:t>
      </w:r>
    </w:p>
    <w:p w14:paraId="0043256C" w14:textId="6F0044E7" w:rsidR="00070205" w:rsidRDefault="00070205" w:rsidP="00070205">
      <w:pPr>
        <w:pStyle w:val="ListParagraph"/>
        <w:ind w:left="450" w:hanging="270"/>
      </w:pPr>
      <w:r>
        <w:t>The results are compiled (e.g., totals, averages, and all individual comments) and shared with SLT members.</w:t>
      </w:r>
    </w:p>
    <w:p w14:paraId="2AFF4FAA" w14:textId="78603CEA" w:rsidR="00070205" w:rsidRDefault="00070205" w:rsidP="00070205">
      <w:pPr>
        <w:pStyle w:val="ListParagraph"/>
        <w:ind w:left="450" w:hanging="270"/>
      </w:pPr>
      <w:r>
        <w:t>The results are discussed as a group and a plan is developed to address any areas of need.</w:t>
      </w:r>
    </w:p>
    <w:p w14:paraId="47F24124" w14:textId="1A252D75" w:rsidR="003F5225" w:rsidRDefault="00070205" w:rsidP="00D732E5">
      <w:pPr>
        <w:pStyle w:val="ListParagraph"/>
        <w:ind w:left="450" w:hanging="270"/>
      </w:pPr>
      <w:r>
        <w:t>The checklist is completed annually.</w:t>
      </w:r>
    </w:p>
    <w:p w14:paraId="65E8417C" w14:textId="7627A999" w:rsidR="00151825" w:rsidRPr="00D732E5" w:rsidRDefault="003F5225" w:rsidP="003F5225">
      <w:pPr>
        <w:pStyle w:val="Heading2"/>
      </w:pPr>
      <w:r>
        <w:br w:type="column"/>
      </w:r>
      <w:r>
        <w:lastRenderedPageBreak/>
        <w:t>SLT Member</w:t>
      </w:r>
    </w:p>
    <w:tbl>
      <w:tblPr>
        <w:tblStyle w:val="PlainTable4"/>
        <w:tblW w:w="13675" w:type="dxa"/>
        <w:tblCellMar>
          <w:top w:w="29" w:type="dxa"/>
          <w:left w:w="115" w:type="dxa"/>
          <w:bottom w:w="29" w:type="dxa"/>
          <w:right w:w="115" w:type="dxa"/>
        </w:tblCellMar>
        <w:tblLook w:val="04A0" w:firstRow="1" w:lastRow="0" w:firstColumn="1" w:lastColumn="0" w:noHBand="0" w:noVBand="1"/>
      </w:tblPr>
      <w:tblGrid>
        <w:gridCol w:w="903"/>
        <w:gridCol w:w="12772"/>
      </w:tblGrid>
      <w:tr w:rsidR="00151825" w14:paraId="44C38750" w14:textId="77777777" w:rsidTr="00FE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F263512" w14:textId="548EB7B4" w:rsidR="00151825" w:rsidRPr="00D32E49" w:rsidRDefault="00151825" w:rsidP="00D32E49">
            <w:pPr>
              <w:jc w:val="right"/>
            </w:pPr>
            <w:r w:rsidRPr="00D32E49">
              <w:t>Name:</w:t>
            </w:r>
          </w:p>
        </w:tc>
        <w:tc>
          <w:tcPr>
            <w:tcW w:w="12775" w:type="dxa"/>
            <w:tcBorders>
              <w:bottom w:val="single" w:sz="4" w:space="0" w:color="auto"/>
            </w:tcBorders>
          </w:tcPr>
          <w:p w14:paraId="27CED4B9" w14:textId="77777777" w:rsidR="00151825" w:rsidRDefault="00151825" w:rsidP="00D732E5">
            <w:pPr>
              <w:cnfStyle w:val="100000000000" w:firstRow="1" w:lastRow="0" w:firstColumn="0" w:lastColumn="0" w:oddVBand="0" w:evenVBand="0" w:oddHBand="0" w:evenHBand="0" w:firstRowFirstColumn="0" w:firstRowLastColumn="0" w:lastRowFirstColumn="0" w:lastRowLastColumn="0"/>
            </w:pPr>
          </w:p>
        </w:tc>
      </w:tr>
      <w:tr w:rsidR="00151825" w14:paraId="564AC441" w14:textId="77777777" w:rsidTr="00FE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C2AD431" w14:textId="1CA5F579" w:rsidR="00151825" w:rsidRPr="00D32E49" w:rsidRDefault="00151825" w:rsidP="00D32E49">
            <w:pPr>
              <w:jc w:val="right"/>
            </w:pPr>
            <w:r w:rsidRPr="00D32E49">
              <w:t>Date:</w:t>
            </w:r>
          </w:p>
        </w:tc>
        <w:tc>
          <w:tcPr>
            <w:tcW w:w="12775" w:type="dxa"/>
            <w:tcBorders>
              <w:top w:val="single" w:sz="4" w:space="0" w:color="auto"/>
              <w:bottom w:val="single" w:sz="4" w:space="0" w:color="auto"/>
            </w:tcBorders>
          </w:tcPr>
          <w:p w14:paraId="321B2442" w14:textId="77777777" w:rsidR="00151825" w:rsidRDefault="00151825" w:rsidP="00D732E5">
            <w:pPr>
              <w:cnfStyle w:val="000000100000" w:firstRow="0" w:lastRow="0" w:firstColumn="0" w:lastColumn="0" w:oddVBand="0" w:evenVBand="0" w:oddHBand="1" w:evenHBand="0" w:firstRowFirstColumn="0" w:firstRowLastColumn="0" w:lastRowFirstColumn="0" w:lastRowLastColumn="0"/>
            </w:pPr>
          </w:p>
        </w:tc>
      </w:tr>
    </w:tbl>
    <w:p w14:paraId="637BCF70" w14:textId="6AA24273" w:rsidR="00AC3524" w:rsidRDefault="00AC3524" w:rsidP="00D732E5"/>
    <w:p w14:paraId="6DDC16F5" w14:textId="520C9C02" w:rsidR="003F5225" w:rsidRDefault="003F5225" w:rsidP="003F5225">
      <w:pPr>
        <w:pStyle w:val="Heading2"/>
      </w:pPr>
      <w:r>
        <w:t>Question</w:t>
      </w:r>
      <w:r w:rsidR="00E55941">
        <w:t>s</w:t>
      </w:r>
    </w:p>
    <w:tbl>
      <w:tblPr>
        <w:tblStyle w:val="PlainTable1"/>
        <w:tblW w:w="13675" w:type="dxa"/>
        <w:tblCellMar>
          <w:top w:w="29" w:type="dxa"/>
          <w:left w:w="115" w:type="dxa"/>
          <w:bottom w:w="29" w:type="dxa"/>
          <w:right w:w="115" w:type="dxa"/>
        </w:tblCellMar>
        <w:tblLook w:val="04A0" w:firstRow="1" w:lastRow="0" w:firstColumn="1" w:lastColumn="0" w:noHBand="0" w:noVBand="1"/>
      </w:tblPr>
      <w:tblGrid>
        <w:gridCol w:w="8635"/>
        <w:gridCol w:w="1680"/>
        <w:gridCol w:w="1680"/>
        <w:gridCol w:w="1680"/>
      </w:tblGrid>
      <w:tr w:rsidR="00151825" w14:paraId="0A2E9DAC" w14:textId="77777777" w:rsidTr="00FE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tcPr>
          <w:p w14:paraId="1ADB4E5D" w14:textId="77777777" w:rsidR="00151825" w:rsidRDefault="00151825" w:rsidP="00D732E5"/>
        </w:tc>
        <w:tc>
          <w:tcPr>
            <w:tcW w:w="1680" w:type="dxa"/>
          </w:tcPr>
          <w:p w14:paraId="6A59FD9B" w14:textId="1FB0D2E3" w:rsidR="00151825" w:rsidRPr="002210E8" w:rsidRDefault="00151825" w:rsidP="00151825">
            <w:pPr>
              <w:jc w:val="center"/>
              <w:cnfStyle w:val="100000000000" w:firstRow="1" w:lastRow="0" w:firstColumn="0" w:lastColumn="0" w:oddVBand="0" w:evenVBand="0" w:oddHBand="0" w:evenHBand="0" w:firstRowFirstColumn="0" w:firstRowLastColumn="0" w:lastRowFirstColumn="0" w:lastRowLastColumn="0"/>
            </w:pPr>
            <w:r w:rsidRPr="002210E8">
              <w:t>Always</w:t>
            </w:r>
          </w:p>
        </w:tc>
        <w:tc>
          <w:tcPr>
            <w:tcW w:w="1680" w:type="dxa"/>
          </w:tcPr>
          <w:p w14:paraId="19630983" w14:textId="0450E0CB" w:rsidR="00151825" w:rsidRPr="002210E8" w:rsidRDefault="00151825" w:rsidP="00151825">
            <w:pPr>
              <w:jc w:val="center"/>
              <w:cnfStyle w:val="100000000000" w:firstRow="1" w:lastRow="0" w:firstColumn="0" w:lastColumn="0" w:oddVBand="0" w:evenVBand="0" w:oddHBand="0" w:evenHBand="0" w:firstRowFirstColumn="0" w:firstRowLastColumn="0" w:lastRowFirstColumn="0" w:lastRowLastColumn="0"/>
            </w:pPr>
            <w:r w:rsidRPr="002210E8">
              <w:t>Sometimes</w:t>
            </w:r>
          </w:p>
        </w:tc>
        <w:tc>
          <w:tcPr>
            <w:tcW w:w="1680" w:type="dxa"/>
          </w:tcPr>
          <w:p w14:paraId="0770B724" w14:textId="57DAD930" w:rsidR="00151825" w:rsidRPr="002210E8" w:rsidRDefault="00151825" w:rsidP="00151825">
            <w:pPr>
              <w:jc w:val="center"/>
              <w:cnfStyle w:val="100000000000" w:firstRow="1" w:lastRow="0" w:firstColumn="0" w:lastColumn="0" w:oddVBand="0" w:evenVBand="0" w:oddHBand="0" w:evenHBand="0" w:firstRowFirstColumn="0" w:firstRowLastColumn="0" w:lastRowFirstColumn="0" w:lastRowLastColumn="0"/>
            </w:pPr>
            <w:r w:rsidRPr="002210E8">
              <w:t>Never</w:t>
            </w:r>
          </w:p>
        </w:tc>
      </w:tr>
      <w:tr w:rsidR="00151825" w14:paraId="05481FFD" w14:textId="77777777" w:rsidTr="00FE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tcPr>
          <w:p w14:paraId="39638ECD" w14:textId="4839DD4E" w:rsidR="00151825" w:rsidRPr="002210E8" w:rsidRDefault="00151825" w:rsidP="00D732E5">
            <w:r w:rsidRPr="002210E8">
              <w:t>Do you look forward to the SLT meetings?</w:t>
            </w:r>
          </w:p>
        </w:tc>
        <w:tc>
          <w:tcPr>
            <w:tcW w:w="1680" w:type="dxa"/>
          </w:tcPr>
          <w:p w14:paraId="3B6A149B" w14:textId="77777777" w:rsidR="00151825" w:rsidRDefault="00151825" w:rsidP="0015182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6FA558BF" w14:textId="77777777" w:rsidR="00151825" w:rsidRDefault="00151825" w:rsidP="0015182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354A7A71" w14:textId="77777777" w:rsidR="00151825" w:rsidRDefault="00151825" w:rsidP="00151825">
            <w:pPr>
              <w:jc w:val="center"/>
              <w:cnfStyle w:val="000000100000" w:firstRow="0" w:lastRow="0" w:firstColumn="0" w:lastColumn="0" w:oddVBand="0" w:evenVBand="0" w:oddHBand="1" w:evenHBand="0" w:firstRowFirstColumn="0" w:firstRowLastColumn="0" w:lastRowFirstColumn="0" w:lastRowLastColumn="0"/>
            </w:pPr>
          </w:p>
        </w:tc>
      </w:tr>
      <w:tr w:rsidR="00151825" w14:paraId="2D5047DE" w14:textId="77777777" w:rsidTr="00FE5CD8">
        <w:tc>
          <w:tcPr>
            <w:cnfStyle w:val="001000000000" w:firstRow="0" w:lastRow="0" w:firstColumn="1" w:lastColumn="0" w:oddVBand="0" w:evenVBand="0" w:oddHBand="0" w:evenHBand="0" w:firstRowFirstColumn="0" w:firstRowLastColumn="0" w:lastRowFirstColumn="0" w:lastRowLastColumn="0"/>
            <w:tcW w:w="8635" w:type="dxa"/>
          </w:tcPr>
          <w:p w14:paraId="3658B2C6" w14:textId="73D7636A" w:rsidR="00151825" w:rsidRPr="002210E8" w:rsidRDefault="00151825" w:rsidP="00D732E5">
            <w:r w:rsidRPr="002210E8">
              <w:t>Is progress made on action plans and vision/mission at all SLT meetings?</w:t>
            </w:r>
          </w:p>
        </w:tc>
        <w:tc>
          <w:tcPr>
            <w:tcW w:w="1680" w:type="dxa"/>
          </w:tcPr>
          <w:p w14:paraId="03CF200A" w14:textId="77777777" w:rsidR="00151825" w:rsidRDefault="00151825" w:rsidP="0015182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3C0CC566" w14:textId="77777777" w:rsidR="00151825" w:rsidRDefault="00151825" w:rsidP="0015182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50FDA282" w14:textId="77777777" w:rsidR="00151825" w:rsidRDefault="00151825" w:rsidP="00151825">
            <w:pPr>
              <w:jc w:val="center"/>
              <w:cnfStyle w:val="000000000000" w:firstRow="0" w:lastRow="0" w:firstColumn="0" w:lastColumn="0" w:oddVBand="0" w:evenVBand="0" w:oddHBand="0" w:evenHBand="0" w:firstRowFirstColumn="0" w:firstRowLastColumn="0" w:lastRowFirstColumn="0" w:lastRowLastColumn="0"/>
            </w:pPr>
          </w:p>
        </w:tc>
      </w:tr>
    </w:tbl>
    <w:p w14:paraId="213FCF82" w14:textId="37FEA288" w:rsidR="006A1068" w:rsidRDefault="006A1068" w:rsidP="00D732E5"/>
    <w:p w14:paraId="3EAE0E34" w14:textId="1811E245" w:rsidR="00A343AB" w:rsidRDefault="00A343AB" w:rsidP="00A343AB">
      <w:pPr>
        <w:pStyle w:val="Heading2"/>
      </w:pPr>
      <w:r>
        <w:t>Sustainability Features</w:t>
      </w:r>
    </w:p>
    <w:tbl>
      <w:tblPr>
        <w:tblStyle w:val="PlainTable1"/>
        <w:tblW w:w="13675" w:type="dxa"/>
        <w:tblCellMar>
          <w:top w:w="29" w:type="dxa"/>
          <w:left w:w="115" w:type="dxa"/>
          <w:bottom w:w="29" w:type="dxa"/>
          <w:right w:w="115" w:type="dxa"/>
        </w:tblCellMar>
        <w:tblLook w:val="04A0" w:firstRow="1" w:lastRow="0" w:firstColumn="1" w:lastColumn="0" w:noHBand="0" w:noVBand="1"/>
      </w:tblPr>
      <w:tblGrid>
        <w:gridCol w:w="7195"/>
        <w:gridCol w:w="1440"/>
        <w:gridCol w:w="5040"/>
      </w:tblGrid>
      <w:tr w:rsidR="006A1068" w14:paraId="232D6394" w14:textId="77777777" w:rsidTr="00E90E5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tcBorders>
              <w:bottom w:val="single" w:sz="8" w:space="0" w:color="auto"/>
            </w:tcBorders>
            <w:vAlign w:val="bottom"/>
          </w:tcPr>
          <w:p w14:paraId="31C9E928" w14:textId="399EA9EA" w:rsidR="006A1068" w:rsidRPr="0057364E" w:rsidRDefault="006A1068" w:rsidP="00E90E59">
            <w:r w:rsidRPr="0057364E">
              <w:t>Feature</w:t>
            </w:r>
          </w:p>
        </w:tc>
        <w:tc>
          <w:tcPr>
            <w:tcW w:w="1440" w:type="dxa"/>
            <w:tcBorders>
              <w:bottom w:val="single" w:sz="8" w:space="0" w:color="auto"/>
            </w:tcBorders>
            <w:vAlign w:val="bottom"/>
          </w:tcPr>
          <w:p w14:paraId="635B31AE" w14:textId="77777777" w:rsidR="006A1068" w:rsidRPr="0057364E" w:rsidRDefault="006A1068" w:rsidP="00E90E59">
            <w:pPr>
              <w:jc w:val="center"/>
              <w:cnfStyle w:val="100000000000" w:firstRow="1" w:lastRow="0" w:firstColumn="0" w:lastColumn="0" w:oddVBand="0" w:evenVBand="0" w:oddHBand="0" w:evenHBand="0" w:firstRowFirstColumn="0" w:firstRowLastColumn="0" w:lastRowFirstColumn="0" w:lastRowLastColumn="0"/>
            </w:pPr>
            <w:r w:rsidRPr="0057364E">
              <w:t>2 = Yes</w:t>
            </w:r>
          </w:p>
          <w:p w14:paraId="6E990A93" w14:textId="77777777" w:rsidR="006A1068" w:rsidRPr="0057364E" w:rsidRDefault="006A1068" w:rsidP="00E90E59">
            <w:pPr>
              <w:jc w:val="center"/>
              <w:cnfStyle w:val="100000000000" w:firstRow="1" w:lastRow="0" w:firstColumn="0" w:lastColumn="0" w:oddVBand="0" w:evenVBand="0" w:oddHBand="0" w:evenHBand="0" w:firstRowFirstColumn="0" w:firstRowLastColumn="0" w:lastRowFirstColumn="0" w:lastRowLastColumn="0"/>
            </w:pPr>
            <w:r w:rsidRPr="0057364E">
              <w:t>1 = Partial</w:t>
            </w:r>
          </w:p>
          <w:p w14:paraId="2A0271A5" w14:textId="413F417F" w:rsidR="006A1068" w:rsidRPr="0057364E" w:rsidRDefault="006A1068" w:rsidP="00E90E59">
            <w:pPr>
              <w:jc w:val="center"/>
              <w:cnfStyle w:val="100000000000" w:firstRow="1" w:lastRow="0" w:firstColumn="0" w:lastColumn="0" w:oddVBand="0" w:evenVBand="0" w:oddHBand="0" w:evenHBand="0" w:firstRowFirstColumn="0" w:firstRowLastColumn="0" w:lastRowFirstColumn="0" w:lastRowLastColumn="0"/>
            </w:pPr>
            <w:r w:rsidRPr="0057364E">
              <w:t>0 = No</w:t>
            </w:r>
          </w:p>
        </w:tc>
        <w:tc>
          <w:tcPr>
            <w:tcW w:w="5040" w:type="dxa"/>
            <w:tcBorders>
              <w:bottom w:val="single" w:sz="8" w:space="0" w:color="auto"/>
            </w:tcBorders>
            <w:vAlign w:val="bottom"/>
          </w:tcPr>
          <w:p w14:paraId="3ACE9B6C" w14:textId="2A86B08C" w:rsidR="006A1068" w:rsidRPr="0057364E" w:rsidRDefault="006A1068" w:rsidP="00E90E59">
            <w:pPr>
              <w:cnfStyle w:val="100000000000" w:firstRow="1" w:lastRow="0" w:firstColumn="0" w:lastColumn="0" w:oddVBand="0" w:evenVBand="0" w:oddHBand="0" w:evenHBand="0" w:firstRowFirstColumn="0" w:firstRowLastColumn="0" w:lastRowFirstColumn="0" w:lastRowLastColumn="0"/>
            </w:pPr>
            <w:r w:rsidRPr="0057364E">
              <w:t>Evidence, Comments, and Next Steps</w:t>
            </w:r>
          </w:p>
        </w:tc>
      </w:tr>
      <w:tr w:rsidR="006A1068" w14:paraId="25C02674"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Borders>
              <w:top w:val="single" w:sz="8" w:space="0" w:color="auto"/>
            </w:tcBorders>
          </w:tcPr>
          <w:p w14:paraId="100D45A0" w14:textId="53F43D61" w:rsidR="006A1068" w:rsidRPr="00440C1D" w:rsidRDefault="006A1068" w:rsidP="00440C1D">
            <w:pPr>
              <w:pStyle w:val="ListParagraph"/>
              <w:numPr>
                <w:ilvl w:val="0"/>
                <w:numId w:val="18"/>
              </w:numPr>
              <w:ind w:left="420"/>
            </w:pPr>
            <w:r w:rsidRPr="00440C1D">
              <w:t xml:space="preserve">SLT has no more than 15 members. </w:t>
            </w:r>
          </w:p>
          <w:p w14:paraId="6834C651" w14:textId="6DAEDF51" w:rsidR="006A1068" w:rsidRPr="008B6141" w:rsidRDefault="006A1068" w:rsidP="008B6141">
            <w:pPr>
              <w:pStyle w:val="ListParagraph"/>
              <w:numPr>
                <w:ilvl w:val="0"/>
                <w:numId w:val="22"/>
              </w:numPr>
              <w:rPr>
                <w:b w:val="0"/>
              </w:rPr>
            </w:pPr>
            <w:r w:rsidRPr="008B6141">
              <w:rPr>
                <w:b w:val="0"/>
              </w:rPr>
              <w:t>Members are cross sector.</w:t>
            </w:r>
          </w:p>
          <w:p w14:paraId="4BA8FE4C" w14:textId="68BA2820" w:rsidR="006A1068" w:rsidRPr="008B6141" w:rsidRDefault="006A1068" w:rsidP="008B6141">
            <w:pPr>
              <w:pStyle w:val="ListParagraph"/>
              <w:numPr>
                <w:ilvl w:val="0"/>
                <w:numId w:val="22"/>
              </w:numPr>
              <w:rPr>
                <w:b w:val="0"/>
              </w:rPr>
            </w:pPr>
            <w:r w:rsidRPr="008B6141">
              <w:rPr>
                <w:b w:val="0"/>
              </w:rPr>
              <w:t>Members can make decisions and dedicate resources from their agencies/programs.</w:t>
            </w:r>
          </w:p>
          <w:p w14:paraId="2D308087" w14:textId="48A23DA6" w:rsidR="006A1068" w:rsidRPr="008B6141" w:rsidRDefault="006A1068" w:rsidP="008B6141">
            <w:pPr>
              <w:pStyle w:val="ListParagraph"/>
              <w:numPr>
                <w:ilvl w:val="0"/>
                <w:numId w:val="22"/>
              </w:numPr>
              <w:rPr>
                <w:b w:val="0"/>
              </w:rPr>
            </w:pPr>
            <w:r w:rsidRPr="008B6141">
              <w:rPr>
                <w:b w:val="0"/>
              </w:rPr>
              <w:t>No representatives at meetings.</w:t>
            </w:r>
          </w:p>
          <w:p w14:paraId="1F51DEC3" w14:textId="1323E3F9" w:rsidR="006A1068" w:rsidRPr="008B6141" w:rsidRDefault="006A1068" w:rsidP="008B6141">
            <w:pPr>
              <w:pStyle w:val="ListParagraph"/>
              <w:numPr>
                <w:ilvl w:val="0"/>
                <w:numId w:val="22"/>
              </w:numPr>
            </w:pPr>
            <w:r w:rsidRPr="008B6141">
              <w:rPr>
                <w:b w:val="0"/>
              </w:rPr>
              <w:t>Members are committed to the mission/vision.</w:t>
            </w:r>
          </w:p>
        </w:tc>
        <w:tc>
          <w:tcPr>
            <w:tcW w:w="1440" w:type="dxa"/>
            <w:tcBorders>
              <w:top w:val="single" w:sz="8" w:space="0" w:color="auto"/>
            </w:tcBorders>
          </w:tcPr>
          <w:p w14:paraId="22DBA8F2"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Borders>
              <w:top w:val="single" w:sz="8" w:space="0" w:color="auto"/>
            </w:tcBorders>
          </w:tcPr>
          <w:p w14:paraId="5FED180A"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6A1068" w14:paraId="3CB5D0C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78FFC6B" w14:textId="1EF76DD8" w:rsidR="006A1068" w:rsidRDefault="001B6445" w:rsidP="00440C1D">
            <w:pPr>
              <w:pStyle w:val="ListParagraph"/>
              <w:numPr>
                <w:ilvl w:val="0"/>
                <w:numId w:val="18"/>
              </w:numPr>
              <w:ind w:left="420"/>
            </w:pPr>
            <w:r w:rsidRPr="001B6445">
              <w:t>SLT meets monthly for at least two to three hours in the first two to three years, less frequently in subsequent years, if appropriate.</w:t>
            </w:r>
          </w:p>
        </w:tc>
        <w:tc>
          <w:tcPr>
            <w:tcW w:w="1440" w:type="dxa"/>
          </w:tcPr>
          <w:p w14:paraId="49D36B43"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4EC6D3BD"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r>
      <w:tr w:rsidR="006A1068" w14:paraId="1A4030EB"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6182BD4" w14:textId="7149BBEF" w:rsidR="006A1068" w:rsidRDefault="003F16F2" w:rsidP="00F341BF">
            <w:pPr>
              <w:pStyle w:val="ListParagraph"/>
              <w:numPr>
                <w:ilvl w:val="0"/>
                <w:numId w:val="18"/>
              </w:numPr>
              <w:ind w:left="420"/>
            </w:pPr>
            <w:r w:rsidRPr="003F16F2">
              <w:t>SLT meets face-to-face at least for the first two meetings and at least quarterly thereafter. When off-site, members keep video cameras on.</w:t>
            </w:r>
          </w:p>
        </w:tc>
        <w:tc>
          <w:tcPr>
            <w:tcW w:w="1440" w:type="dxa"/>
          </w:tcPr>
          <w:p w14:paraId="08563850"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6EBB15CC"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6A1068" w14:paraId="2494C768"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BA159F3" w14:textId="32E63FC1" w:rsidR="006A1068" w:rsidRDefault="003F16F2" w:rsidP="00F341BF">
            <w:pPr>
              <w:pStyle w:val="ListParagraph"/>
              <w:numPr>
                <w:ilvl w:val="0"/>
                <w:numId w:val="18"/>
              </w:numPr>
              <w:ind w:left="420"/>
            </w:pPr>
            <w:r w:rsidRPr="003F16F2">
              <w:lastRenderedPageBreak/>
              <w:t>SLT has written mission/vision.</w:t>
            </w:r>
          </w:p>
        </w:tc>
        <w:tc>
          <w:tcPr>
            <w:tcW w:w="1440" w:type="dxa"/>
          </w:tcPr>
          <w:p w14:paraId="68048A0E"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11311F91"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r>
      <w:tr w:rsidR="006A1068" w14:paraId="61FF3CDE"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AB2B06D" w14:textId="45A4511B" w:rsidR="006A1068" w:rsidRDefault="003F16F2" w:rsidP="008B6141">
            <w:pPr>
              <w:pStyle w:val="ListParagraph"/>
              <w:numPr>
                <w:ilvl w:val="0"/>
                <w:numId w:val="18"/>
              </w:numPr>
              <w:ind w:left="420"/>
            </w:pPr>
            <w:r w:rsidRPr="003F16F2">
              <w:t>Members build relationships among themselves and understand their varying scopes of work and levels of understanding of the initiative.</w:t>
            </w:r>
          </w:p>
        </w:tc>
        <w:tc>
          <w:tcPr>
            <w:tcW w:w="1440" w:type="dxa"/>
          </w:tcPr>
          <w:p w14:paraId="34274906"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622935BB"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6A1068" w14:paraId="092935CC"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17CF0D1B" w14:textId="5499339F" w:rsidR="006A1068" w:rsidRDefault="003F16F2" w:rsidP="008B6141">
            <w:pPr>
              <w:pStyle w:val="ListParagraph"/>
              <w:numPr>
                <w:ilvl w:val="0"/>
                <w:numId w:val="18"/>
              </w:numPr>
              <w:ind w:left="420"/>
            </w:pPr>
            <w:r w:rsidRPr="003F16F2">
              <w:t>Members build knowledge of and commitment to the initiative within their respective agencies/programs and their leadership.</w:t>
            </w:r>
          </w:p>
        </w:tc>
        <w:tc>
          <w:tcPr>
            <w:tcW w:w="1440" w:type="dxa"/>
          </w:tcPr>
          <w:p w14:paraId="7D369354"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31BF0B82"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r>
      <w:tr w:rsidR="006A1068" w14:paraId="68B0E680"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D019619" w14:textId="7B72CCDC" w:rsidR="006A1068" w:rsidRDefault="003F16F2" w:rsidP="008B6141">
            <w:pPr>
              <w:pStyle w:val="ListParagraph"/>
              <w:numPr>
                <w:ilvl w:val="0"/>
                <w:numId w:val="18"/>
              </w:numPr>
              <w:ind w:left="420"/>
            </w:pPr>
            <w:r w:rsidRPr="003F16F2">
              <w:t>Each member’s agency/program contributes resources (e.g., fiscal, personnel, in-kind) to the work of the SLT.</w:t>
            </w:r>
          </w:p>
        </w:tc>
        <w:tc>
          <w:tcPr>
            <w:tcW w:w="1440" w:type="dxa"/>
          </w:tcPr>
          <w:p w14:paraId="10E7FF66"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2F3D9604"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3F16F2" w14:paraId="059E4CEB"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5402BE8" w14:textId="1625025F" w:rsidR="003F16F2" w:rsidRDefault="003F16F2" w:rsidP="00C16138">
            <w:pPr>
              <w:pStyle w:val="ListParagraph"/>
              <w:numPr>
                <w:ilvl w:val="0"/>
                <w:numId w:val="18"/>
              </w:numPr>
              <w:ind w:left="420"/>
            </w:pPr>
            <w:r>
              <w:t>SLT has and regularly reviews its written meeting ground rules/norms, such as:</w:t>
            </w:r>
          </w:p>
          <w:p w14:paraId="29E11A6E" w14:textId="62ED72B0" w:rsidR="003F16F2" w:rsidRPr="00DC175B" w:rsidRDefault="003F16F2" w:rsidP="00C16138">
            <w:pPr>
              <w:pStyle w:val="ListParagraph"/>
              <w:numPr>
                <w:ilvl w:val="0"/>
                <w:numId w:val="22"/>
              </w:numPr>
              <w:rPr>
                <w:b w:val="0"/>
              </w:rPr>
            </w:pPr>
            <w:r w:rsidRPr="00DC175B">
              <w:rPr>
                <w:b w:val="0"/>
              </w:rPr>
              <w:t>No representatives at meetings.</w:t>
            </w:r>
          </w:p>
          <w:p w14:paraId="3BBFBBD0" w14:textId="4A55C2B9" w:rsidR="003F16F2" w:rsidRPr="00DC175B" w:rsidRDefault="003F16F2" w:rsidP="00C16138">
            <w:pPr>
              <w:pStyle w:val="ListParagraph"/>
              <w:numPr>
                <w:ilvl w:val="0"/>
                <w:numId w:val="22"/>
              </w:numPr>
              <w:rPr>
                <w:b w:val="0"/>
              </w:rPr>
            </w:pPr>
            <w:r w:rsidRPr="00DC175B">
              <w:rPr>
                <w:b w:val="0"/>
              </w:rPr>
              <w:t>Agreement to adhere to decisions made in members’ absence.</w:t>
            </w:r>
          </w:p>
          <w:p w14:paraId="4594E9D6" w14:textId="571C058D" w:rsidR="003F16F2" w:rsidRPr="00DC175B" w:rsidRDefault="003F16F2" w:rsidP="00C16138">
            <w:pPr>
              <w:pStyle w:val="ListParagraph"/>
              <w:numPr>
                <w:ilvl w:val="0"/>
                <w:numId w:val="22"/>
              </w:numPr>
              <w:rPr>
                <w:b w:val="0"/>
              </w:rPr>
            </w:pPr>
            <w:r w:rsidRPr="00DC175B">
              <w:rPr>
                <w:b w:val="0"/>
              </w:rPr>
              <w:t>Consensus decision-making.</w:t>
            </w:r>
          </w:p>
          <w:p w14:paraId="7CDB9752" w14:textId="690DE3F6" w:rsidR="003F16F2" w:rsidRPr="00DC175B" w:rsidRDefault="003F16F2" w:rsidP="00C16138">
            <w:pPr>
              <w:pStyle w:val="ListParagraph"/>
              <w:numPr>
                <w:ilvl w:val="0"/>
                <w:numId w:val="22"/>
              </w:numPr>
              <w:rPr>
                <w:b w:val="0"/>
              </w:rPr>
            </w:pPr>
            <w:r w:rsidRPr="00DC175B">
              <w:rPr>
                <w:b w:val="0"/>
              </w:rPr>
              <w:t>Use of video cameras when off-site.</w:t>
            </w:r>
          </w:p>
          <w:p w14:paraId="0F492A2A" w14:textId="54EF4A3A" w:rsidR="003F16F2" w:rsidRPr="00DC175B" w:rsidRDefault="003F16F2" w:rsidP="00C16138">
            <w:pPr>
              <w:pStyle w:val="ListParagraph"/>
              <w:numPr>
                <w:ilvl w:val="0"/>
                <w:numId w:val="22"/>
              </w:numPr>
              <w:rPr>
                <w:b w:val="0"/>
              </w:rPr>
            </w:pPr>
            <w:r w:rsidRPr="00DC175B">
              <w:rPr>
                <w:b w:val="0"/>
              </w:rPr>
              <w:t>Meeting roles rotated among members at each meeting.</w:t>
            </w:r>
          </w:p>
          <w:p w14:paraId="62F8CABA" w14:textId="7AFF888E" w:rsidR="003F16F2" w:rsidRDefault="003F16F2" w:rsidP="00C16138">
            <w:pPr>
              <w:pStyle w:val="ListParagraph"/>
              <w:numPr>
                <w:ilvl w:val="0"/>
                <w:numId w:val="22"/>
              </w:numPr>
            </w:pPr>
            <w:r w:rsidRPr="00DC175B">
              <w:rPr>
                <w:b w:val="0"/>
              </w:rPr>
              <w:t>Regular meeting day and time set for one year.</w:t>
            </w:r>
          </w:p>
        </w:tc>
        <w:tc>
          <w:tcPr>
            <w:tcW w:w="1440" w:type="dxa"/>
          </w:tcPr>
          <w:p w14:paraId="7D863315"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062B3F4"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0F92CF06"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9678E84" w14:textId="75BE6B95" w:rsidR="003F16F2" w:rsidRDefault="003F16F2" w:rsidP="00F34E5B">
            <w:pPr>
              <w:pStyle w:val="ListParagraph"/>
              <w:numPr>
                <w:ilvl w:val="0"/>
                <w:numId w:val="18"/>
              </w:numPr>
              <w:ind w:left="420"/>
            </w:pPr>
            <w:r>
              <w:t>SLT has paid staff:</w:t>
            </w:r>
          </w:p>
          <w:p w14:paraId="0AA94B1E" w14:textId="68B1BE53" w:rsidR="003F16F2" w:rsidRPr="00F34E5B" w:rsidRDefault="003F16F2" w:rsidP="00F34E5B">
            <w:pPr>
              <w:pStyle w:val="ListParagraph"/>
              <w:numPr>
                <w:ilvl w:val="0"/>
                <w:numId w:val="22"/>
              </w:numPr>
              <w:rPr>
                <w:b w:val="0"/>
              </w:rPr>
            </w:pPr>
            <w:r w:rsidRPr="00F34E5B">
              <w:rPr>
                <w:b w:val="0"/>
              </w:rPr>
              <w:t>SLT coordinator with experience in the initiative and leadership of cross-sector groups.</w:t>
            </w:r>
          </w:p>
          <w:p w14:paraId="489CE50C" w14:textId="05DF7250" w:rsidR="003F16F2" w:rsidRDefault="003F16F2" w:rsidP="00F34E5B">
            <w:pPr>
              <w:pStyle w:val="ListParagraph"/>
              <w:numPr>
                <w:ilvl w:val="0"/>
                <w:numId w:val="22"/>
              </w:numPr>
            </w:pPr>
            <w:r w:rsidRPr="00F34E5B">
              <w:rPr>
                <w:b w:val="0"/>
              </w:rPr>
              <w:t>Training and coaching coordinator with experience in the practices and adult learning.</w:t>
            </w:r>
          </w:p>
        </w:tc>
        <w:tc>
          <w:tcPr>
            <w:tcW w:w="1440" w:type="dxa"/>
          </w:tcPr>
          <w:p w14:paraId="460BCD88"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4DD8C1E2"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585BA740"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6D95B03B" w14:textId="08B032DB" w:rsidR="003F16F2" w:rsidRPr="000A4F9B" w:rsidRDefault="003F16F2" w:rsidP="003463FA">
            <w:pPr>
              <w:pStyle w:val="ListParagraph"/>
              <w:numPr>
                <w:ilvl w:val="0"/>
                <w:numId w:val="18"/>
              </w:numPr>
              <w:ind w:left="420"/>
            </w:pPr>
            <w:r w:rsidRPr="000A4F9B">
              <w:lastRenderedPageBreak/>
              <w:t xml:space="preserve">SLT rates on the </w:t>
            </w:r>
            <w:proofErr w:type="spellStart"/>
            <w:r w:rsidRPr="000A4F9B">
              <w:t>SBoQ</w:t>
            </w:r>
            <w:proofErr w:type="spellEnd"/>
            <w:r w:rsidRPr="000A4F9B">
              <w:t xml:space="preserve"> at least annually and has a written action plan based on mission/vision, </w:t>
            </w:r>
            <w:proofErr w:type="spellStart"/>
            <w:r w:rsidRPr="000A4F9B">
              <w:t>SBoQ</w:t>
            </w:r>
            <w:proofErr w:type="spellEnd"/>
            <w:r w:rsidRPr="000A4F9B">
              <w:t xml:space="preserve">, program and coach data, and the </w:t>
            </w:r>
            <w:hyperlink r:id="rId19" w:history="1">
              <w:r w:rsidRPr="000A4F9B">
                <w:rPr>
                  <w:rStyle w:val="Hyperlink"/>
                  <w:bCs w:val="0"/>
                </w:rPr>
                <w:t>Four Essential Structures</w:t>
              </w:r>
            </w:hyperlink>
            <w:r w:rsidRPr="000A4F9B">
              <w:t xml:space="preserve"> of the SIG:</w:t>
            </w:r>
          </w:p>
          <w:p w14:paraId="2296B07C" w14:textId="3B4DDED8" w:rsidR="003F16F2" w:rsidRPr="00DC175B" w:rsidRDefault="003F16F2" w:rsidP="009B7A50">
            <w:pPr>
              <w:pStyle w:val="ListParagraph"/>
              <w:numPr>
                <w:ilvl w:val="0"/>
                <w:numId w:val="22"/>
              </w:numPr>
              <w:rPr>
                <w:b w:val="0"/>
              </w:rPr>
            </w:pPr>
            <w:r w:rsidRPr="00DC175B">
              <w:rPr>
                <w:b w:val="0"/>
              </w:rPr>
              <w:t>SLT</w:t>
            </w:r>
          </w:p>
          <w:p w14:paraId="09FD5200" w14:textId="356AD0F9" w:rsidR="003F16F2" w:rsidRPr="00DC175B" w:rsidRDefault="003F16F2" w:rsidP="009B7A50">
            <w:pPr>
              <w:pStyle w:val="ListParagraph"/>
              <w:numPr>
                <w:ilvl w:val="0"/>
                <w:numId w:val="22"/>
              </w:numPr>
              <w:rPr>
                <w:b w:val="0"/>
              </w:rPr>
            </w:pPr>
            <w:r w:rsidRPr="00DC175B">
              <w:rPr>
                <w:b w:val="0"/>
              </w:rPr>
              <w:t>Professional Development Network of Program Implementation Coaches</w:t>
            </w:r>
          </w:p>
          <w:p w14:paraId="563F9261" w14:textId="5DDFA564" w:rsidR="003F16F2" w:rsidRPr="00DC175B" w:rsidRDefault="003F16F2" w:rsidP="009B7A50">
            <w:pPr>
              <w:pStyle w:val="ListParagraph"/>
              <w:numPr>
                <w:ilvl w:val="0"/>
                <w:numId w:val="22"/>
              </w:numPr>
              <w:rPr>
                <w:b w:val="0"/>
              </w:rPr>
            </w:pPr>
            <w:r w:rsidRPr="00DC175B">
              <w:rPr>
                <w:b w:val="0"/>
              </w:rPr>
              <w:t>Implementation and demonstration sites</w:t>
            </w:r>
          </w:p>
          <w:p w14:paraId="0DDEA84E" w14:textId="67D8CB5C" w:rsidR="003F16F2" w:rsidRDefault="003F16F2" w:rsidP="009B7A50">
            <w:pPr>
              <w:pStyle w:val="ListParagraph"/>
              <w:numPr>
                <w:ilvl w:val="0"/>
                <w:numId w:val="22"/>
              </w:numPr>
            </w:pPr>
            <w:r w:rsidRPr="00DC175B">
              <w:rPr>
                <w:b w:val="0"/>
              </w:rPr>
              <w:t>Data decision-making</w:t>
            </w:r>
          </w:p>
        </w:tc>
        <w:tc>
          <w:tcPr>
            <w:tcW w:w="1440" w:type="dxa"/>
          </w:tcPr>
          <w:p w14:paraId="31EB6E83"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FFB5794"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2EEE3A5B"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564951E" w14:textId="5FBEBABD" w:rsidR="003F16F2" w:rsidRDefault="003F16F2" w:rsidP="00D7170F">
            <w:pPr>
              <w:pStyle w:val="ListParagraph"/>
              <w:numPr>
                <w:ilvl w:val="0"/>
                <w:numId w:val="18"/>
              </w:numPr>
              <w:ind w:left="420"/>
            </w:pPr>
            <w:r w:rsidRPr="003F16F2">
              <w:t>Members complete work assignments based on a written action plan between meetings.</w:t>
            </w:r>
          </w:p>
        </w:tc>
        <w:tc>
          <w:tcPr>
            <w:tcW w:w="1440" w:type="dxa"/>
          </w:tcPr>
          <w:p w14:paraId="5EB986B3"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0E7162F6"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44EBFFF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A197CAE" w14:textId="1F0BCCA8" w:rsidR="003F16F2" w:rsidRDefault="003F16F2" w:rsidP="00D7170F">
            <w:pPr>
              <w:pStyle w:val="ListParagraph"/>
              <w:numPr>
                <w:ilvl w:val="0"/>
                <w:numId w:val="18"/>
              </w:numPr>
              <w:ind w:left="420"/>
            </w:pPr>
            <w:r>
              <w:t>SLT uses meeting strategies and templates from the SIG.</w:t>
            </w:r>
          </w:p>
          <w:p w14:paraId="2ED0E891" w14:textId="02FE870E" w:rsidR="003F16F2" w:rsidRPr="00DC175B" w:rsidRDefault="003F16F2" w:rsidP="00BE6DF8">
            <w:pPr>
              <w:pStyle w:val="ListParagraph"/>
              <w:numPr>
                <w:ilvl w:val="0"/>
                <w:numId w:val="22"/>
              </w:numPr>
              <w:rPr>
                <w:b w:val="0"/>
              </w:rPr>
            </w:pPr>
            <w:r w:rsidRPr="00DC175B">
              <w:rPr>
                <w:b w:val="0"/>
              </w:rPr>
              <w:t>Members share meeting roles.</w:t>
            </w:r>
          </w:p>
          <w:p w14:paraId="1F76D5D9" w14:textId="798FD682" w:rsidR="003F16F2" w:rsidRPr="00DC175B" w:rsidRDefault="003F16F2" w:rsidP="00BE6DF8">
            <w:pPr>
              <w:pStyle w:val="ListParagraph"/>
              <w:numPr>
                <w:ilvl w:val="0"/>
                <w:numId w:val="22"/>
              </w:numPr>
              <w:rPr>
                <w:b w:val="0"/>
              </w:rPr>
            </w:pPr>
            <w:r w:rsidRPr="00DC175B">
              <w:rPr>
                <w:b w:val="0"/>
              </w:rPr>
              <w:t>Meeting agendas have timelines for all agenda items and a timekeeper.</w:t>
            </w:r>
          </w:p>
          <w:p w14:paraId="2CF6B123" w14:textId="1E2542CD" w:rsidR="003F16F2" w:rsidRPr="00DC175B" w:rsidRDefault="003F16F2" w:rsidP="00BE6DF8">
            <w:pPr>
              <w:pStyle w:val="ListParagraph"/>
              <w:numPr>
                <w:ilvl w:val="0"/>
                <w:numId w:val="22"/>
              </w:numPr>
              <w:rPr>
                <w:b w:val="0"/>
              </w:rPr>
            </w:pPr>
            <w:r w:rsidRPr="00DC175B">
              <w:rPr>
                <w:b w:val="0"/>
              </w:rPr>
              <w:t>Written meeting evaluation is conducted after all meetings.</w:t>
            </w:r>
          </w:p>
          <w:p w14:paraId="2710566D" w14:textId="1680698C" w:rsidR="003F16F2" w:rsidRDefault="003F16F2" w:rsidP="00BE6DF8">
            <w:pPr>
              <w:pStyle w:val="ListParagraph"/>
              <w:numPr>
                <w:ilvl w:val="0"/>
                <w:numId w:val="22"/>
              </w:numPr>
            </w:pPr>
            <w:r w:rsidRPr="00DC175B">
              <w:rPr>
                <w:b w:val="0"/>
              </w:rPr>
              <w:t>Meeting evaluation results and meeting summary are distributed for each meeting.</w:t>
            </w:r>
          </w:p>
        </w:tc>
        <w:tc>
          <w:tcPr>
            <w:tcW w:w="1440" w:type="dxa"/>
          </w:tcPr>
          <w:p w14:paraId="38D058C2"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BE9D70E"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3BB5D127"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F891E3" w14:textId="0E5F304C" w:rsidR="003F16F2" w:rsidRDefault="003F16F2" w:rsidP="00C3616E">
            <w:pPr>
              <w:pStyle w:val="ListParagraph"/>
              <w:numPr>
                <w:ilvl w:val="0"/>
                <w:numId w:val="18"/>
              </w:numPr>
              <w:ind w:left="420"/>
            </w:pPr>
            <w:r>
              <w:t xml:space="preserve">SLT engages in shared decision-making by: </w:t>
            </w:r>
          </w:p>
          <w:p w14:paraId="320190A0" w14:textId="575DE6BE" w:rsidR="003F16F2" w:rsidRPr="00C3616E" w:rsidRDefault="003F16F2" w:rsidP="00C3616E">
            <w:pPr>
              <w:pStyle w:val="ListParagraph"/>
              <w:numPr>
                <w:ilvl w:val="0"/>
                <w:numId w:val="22"/>
              </w:numPr>
              <w:rPr>
                <w:b w:val="0"/>
              </w:rPr>
            </w:pPr>
            <w:r w:rsidRPr="00C3616E">
              <w:rPr>
                <w:b w:val="0"/>
              </w:rPr>
              <w:t>Using decision-making activities in every meeting to ensure all voices are heard.</w:t>
            </w:r>
          </w:p>
          <w:p w14:paraId="011617D4" w14:textId="4869DA6B" w:rsidR="003F16F2" w:rsidRPr="00DC175B" w:rsidRDefault="003F16F2" w:rsidP="00BE6DF8">
            <w:pPr>
              <w:pStyle w:val="ListParagraph"/>
              <w:numPr>
                <w:ilvl w:val="0"/>
                <w:numId w:val="22"/>
              </w:numPr>
              <w:rPr>
                <w:b w:val="0"/>
              </w:rPr>
            </w:pPr>
            <w:r w:rsidRPr="00DC175B">
              <w:rPr>
                <w:b w:val="0"/>
              </w:rPr>
              <w:t>Using consensus decision-making.</w:t>
            </w:r>
          </w:p>
          <w:p w14:paraId="79E98D8D" w14:textId="1FED1B15" w:rsidR="003F16F2" w:rsidRDefault="003F16F2" w:rsidP="00BE6DF8">
            <w:pPr>
              <w:pStyle w:val="ListParagraph"/>
              <w:numPr>
                <w:ilvl w:val="0"/>
                <w:numId w:val="22"/>
              </w:numPr>
            </w:pPr>
            <w:r w:rsidRPr="00DC175B">
              <w:rPr>
                <w:b w:val="0"/>
              </w:rPr>
              <w:t>Recording decisions from each meeting.</w:t>
            </w:r>
          </w:p>
        </w:tc>
        <w:tc>
          <w:tcPr>
            <w:tcW w:w="1440" w:type="dxa"/>
          </w:tcPr>
          <w:p w14:paraId="0FE848D2"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5D3E57A9"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76ED802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D910897" w14:textId="6E586035" w:rsidR="003F16F2" w:rsidRDefault="003F16F2" w:rsidP="009449F2">
            <w:pPr>
              <w:pStyle w:val="ListParagraph"/>
              <w:numPr>
                <w:ilvl w:val="0"/>
                <w:numId w:val="18"/>
              </w:numPr>
              <w:ind w:left="420"/>
            </w:pPr>
            <w:r w:rsidRPr="003F16F2">
              <w:t>SLT evaluates every meeting. Average ratings are 75% or higher and written concerns are addressed.</w:t>
            </w:r>
          </w:p>
        </w:tc>
        <w:tc>
          <w:tcPr>
            <w:tcW w:w="1440" w:type="dxa"/>
          </w:tcPr>
          <w:p w14:paraId="20037E6C"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4115A87C"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1BFF434F"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B5CD88E" w14:textId="3B86B5F2" w:rsidR="003F16F2" w:rsidRDefault="003F16F2" w:rsidP="000E1C74">
            <w:pPr>
              <w:pStyle w:val="ListParagraph"/>
              <w:numPr>
                <w:ilvl w:val="0"/>
                <w:numId w:val="18"/>
              </w:numPr>
              <w:ind w:left="420"/>
            </w:pPr>
            <w:r w:rsidRPr="003F16F2">
              <w:lastRenderedPageBreak/>
              <w:t>SLT records attendance at every meeting. Average attendance is 75%. Members attending less than 75% of meetings are met with individually to discuss concerns, make plans to increase attendance, and bolster commitment within that agency/program.</w:t>
            </w:r>
          </w:p>
        </w:tc>
        <w:tc>
          <w:tcPr>
            <w:tcW w:w="1440" w:type="dxa"/>
          </w:tcPr>
          <w:p w14:paraId="63ECC1F6"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0CD9D64F"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29AC1419"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711A773" w14:textId="26E13F2D" w:rsidR="003F16F2" w:rsidRDefault="003F16F2" w:rsidP="004D43C5">
            <w:pPr>
              <w:pStyle w:val="ListParagraph"/>
              <w:numPr>
                <w:ilvl w:val="0"/>
                <w:numId w:val="18"/>
              </w:numPr>
              <w:ind w:left="420"/>
            </w:pPr>
            <w:r w:rsidRPr="003F16F2">
              <w:t>Members share facilitation and convener roles.</w:t>
            </w:r>
          </w:p>
        </w:tc>
        <w:tc>
          <w:tcPr>
            <w:tcW w:w="1440" w:type="dxa"/>
          </w:tcPr>
          <w:p w14:paraId="5B51D5BF"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6D81DA99"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35E5300C"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58D3370" w14:textId="5B6328D7" w:rsidR="003F16F2" w:rsidRDefault="003F16F2" w:rsidP="00512EE9">
            <w:pPr>
              <w:pStyle w:val="ListParagraph"/>
              <w:numPr>
                <w:ilvl w:val="0"/>
                <w:numId w:val="18"/>
              </w:numPr>
              <w:ind w:left="420"/>
            </w:pPr>
            <w:r w:rsidRPr="003F16F2">
              <w:t xml:space="preserve">SLT members attend trainings, </w:t>
            </w:r>
            <w:r w:rsidRPr="00392425">
              <w:rPr>
                <w:i/>
              </w:rPr>
              <w:t>e.g.</w:t>
            </w:r>
            <w:r w:rsidRPr="003F16F2">
              <w:t>, practices, program wide, mid-year program reviews/meetings.</w:t>
            </w:r>
          </w:p>
        </w:tc>
        <w:tc>
          <w:tcPr>
            <w:tcW w:w="1440" w:type="dxa"/>
          </w:tcPr>
          <w:p w14:paraId="64FB100D"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0EA39DB0"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7BB716FE"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3D74FEE6" w14:textId="10A23191" w:rsidR="003F16F2" w:rsidRDefault="003F16F2" w:rsidP="004719E6">
            <w:pPr>
              <w:pStyle w:val="ListParagraph"/>
              <w:numPr>
                <w:ilvl w:val="0"/>
                <w:numId w:val="18"/>
              </w:numPr>
              <w:ind w:left="420"/>
            </w:pPr>
            <w:r w:rsidRPr="003F16F2">
              <w:t>SLT has a written, seamless member recruitment and succession plan, materials, member letter of agreement, and orientation of new members. Before a current member retires, a new member is identified, attends trainings, is oriented to SLT, and mentored by the retiring member. New member orientation and on-boarding process ensures new members are passionate about the initiative, understand their role and responsibilities on the SLT, the ground rules, and history of the SLT.</w:t>
            </w:r>
          </w:p>
        </w:tc>
        <w:tc>
          <w:tcPr>
            <w:tcW w:w="1440" w:type="dxa"/>
          </w:tcPr>
          <w:p w14:paraId="4C638662"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1274CB9"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233FEBB9"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AE7E7EF" w14:textId="5A8EDD41" w:rsidR="003F16F2" w:rsidRDefault="003F16F2" w:rsidP="00F3570D">
            <w:pPr>
              <w:pStyle w:val="ListParagraph"/>
              <w:numPr>
                <w:ilvl w:val="0"/>
                <w:numId w:val="18"/>
              </w:numPr>
              <w:ind w:left="420"/>
            </w:pPr>
            <w:r w:rsidRPr="003F16F2">
              <w:t>Members have regular opportunities to hear from Program Implementation Coaches and implementation and demonstration sites on accomplishments, outcomes, and challenges.</w:t>
            </w:r>
          </w:p>
        </w:tc>
        <w:tc>
          <w:tcPr>
            <w:tcW w:w="1440" w:type="dxa"/>
          </w:tcPr>
          <w:p w14:paraId="2DB9BE5A"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49C8465B"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56E4AE35"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47AEDF88" w14:textId="11C5BFD4" w:rsidR="003F16F2" w:rsidRDefault="003F16F2" w:rsidP="00892329">
            <w:pPr>
              <w:pStyle w:val="ListParagraph"/>
              <w:numPr>
                <w:ilvl w:val="0"/>
                <w:numId w:val="18"/>
              </w:numPr>
              <w:ind w:left="420"/>
            </w:pPr>
            <w:r w:rsidRPr="003F16F2">
              <w:t>SLT reviews Program Implementation Coach and program data at least quarterly and makes decisions based on the data.</w:t>
            </w:r>
          </w:p>
        </w:tc>
        <w:tc>
          <w:tcPr>
            <w:tcW w:w="1440" w:type="dxa"/>
          </w:tcPr>
          <w:p w14:paraId="1AC2340F"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753DA26"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6A1C80C8"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133764" w14:textId="37FAD51E" w:rsidR="003F16F2" w:rsidRDefault="003F16F2" w:rsidP="00E0756F">
            <w:pPr>
              <w:pStyle w:val="ListParagraph"/>
              <w:numPr>
                <w:ilvl w:val="0"/>
                <w:numId w:val="18"/>
              </w:numPr>
              <w:ind w:left="420"/>
            </w:pPr>
            <w:r w:rsidRPr="003F16F2">
              <w:t>SLT has a three</w:t>
            </w:r>
            <w:r w:rsidR="00E0756F">
              <w:t>-</w:t>
            </w:r>
            <w:r w:rsidRPr="003F16F2">
              <w:t>to</w:t>
            </w:r>
            <w:r w:rsidR="00E0756F">
              <w:t>-</w:t>
            </w:r>
            <w:r w:rsidRPr="003F16F2">
              <w:t>five</w:t>
            </w:r>
            <w:r w:rsidR="00E0756F">
              <w:t>-</w:t>
            </w:r>
            <w:r w:rsidRPr="003F16F2">
              <w:t>year sustainability and scale-up plan and budget.</w:t>
            </w:r>
          </w:p>
        </w:tc>
        <w:tc>
          <w:tcPr>
            <w:tcW w:w="1440" w:type="dxa"/>
          </w:tcPr>
          <w:p w14:paraId="5340DC08"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7A45FD8A"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06B74FEB"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3CADC40" w14:textId="0ADE3257" w:rsidR="003F16F2" w:rsidRDefault="003F16F2" w:rsidP="00F77EEC">
            <w:pPr>
              <w:pStyle w:val="ListParagraph"/>
              <w:numPr>
                <w:ilvl w:val="0"/>
                <w:numId w:val="18"/>
              </w:numPr>
              <w:ind w:left="420"/>
            </w:pPr>
            <w:r w:rsidRPr="003F16F2">
              <w:t>SLT works to achieve state policies (regulations, guidelines, legislation) that support the sustainability and scale-up of the initiative.</w:t>
            </w:r>
          </w:p>
        </w:tc>
        <w:tc>
          <w:tcPr>
            <w:tcW w:w="1440" w:type="dxa"/>
          </w:tcPr>
          <w:p w14:paraId="38703B86"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44A846F7"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23D89BED"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348F5347" w14:textId="7F698833" w:rsidR="003F16F2" w:rsidRDefault="003F16F2" w:rsidP="00232F8A">
            <w:pPr>
              <w:pStyle w:val="ListParagraph"/>
              <w:numPr>
                <w:ilvl w:val="0"/>
                <w:numId w:val="18"/>
              </w:numPr>
              <w:ind w:left="420"/>
            </w:pPr>
            <w:r>
              <w:lastRenderedPageBreak/>
              <w:t>SLT conducts annual evaluation that includes:</w:t>
            </w:r>
          </w:p>
          <w:p w14:paraId="797A8CE0" w14:textId="6634B0CB" w:rsidR="003F16F2" w:rsidRPr="00DC175B" w:rsidRDefault="003F16F2" w:rsidP="00BE6DF8">
            <w:pPr>
              <w:pStyle w:val="ListParagraph"/>
              <w:numPr>
                <w:ilvl w:val="0"/>
                <w:numId w:val="22"/>
              </w:numPr>
              <w:rPr>
                <w:b w:val="0"/>
              </w:rPr>
            </w:pPr>
            <w:r w:rsidRPr="00DC175B">
              <w:rPr>
                <w:b w:val="0"/>
              </w:rPr>
              <w:t>Percent of meetings attended by each member (not representative).</w:t>
            </w:r>
          </w:p>
          <w:p w14:paraId="6D7B7584" w14:textId="0E6F567B" w:rsidR="003F16F2" w:rsidRPr="00DC175B" w:rsidRDefault="003F16F2" w:rsidP="00BE6DF8">
            <w:pPr>
              <w:pStyle w:val="ListParagraph"/>
              <w:numPr>
                <w:ilvl w:val="0"/>
                <w:numId w:val="22"/>
              </w:numPr>
              <w:rPr>
                <w:b w:val="0"/>
              </w:rPr>
            </w:pPr>
            <w:r w:rsidRPr="00DC175B">
              <w:rPr>
                <w:b w:val="0"/>
              </w:rPr>
              <w:t>Percent of meetings attended by members as a group (not representatives).</w:t>
            </w:r>
          </w:p>
          <w:p w14:paraId="34584ACE" w14:textId="60557463" w:rsidR="003F16F2" w:rsidRPr="00DC175B" w:rsidRDefault="003F16F2" w:rsidP="00BE6DF8">
            <w:pPr>
              <w:pStyle w:val="ListParagraph"/>
              <w:numPr>
                <w:ilvl w:val="0"/>
                <w:numId w:val="22"/>
              </w:numPr>
              <w:rPr>
                <w:b w:val="0"/>
              </w:rPr>
            </w:pPr>
            <w:r w:rsidRPr="00DC175B">
              <w:rPr>
                <w:b w:val="0"/>
              </w:rPr>
              <w:t>Average rating on each meeting evaluation item per meeting.</w:t>
            </w:r>
          </w:p>
          <w:p w14:paraId="3A3A926F" w14:textId="495EF3A6" w:rsidR="003F16F2" w:rsidRPr="00DC175B" w:rsidRDefault="003F16F2" w:rsidP="00BE6DF8">
            <w:pPr>
              <w:pStyle w:val="ListParagraph"/>
              <w:numPr>
                <w:ilvl w:val="0"/>
                <w:numId w:val="22"/>
              </w:numPr>
              <w:rPr>
                <w:b w:val="0"/>
              </w:rPr>
            </w:pPr>
            <w:r w:rsidRPr="00DC175B">
              <w:rPr>
                <w:b w:val="0"/>
              </w:rPr>
              <w:t>Average rating on each meeting evaluation item per year.</w:t>
            </w:r>
          </w:p>
          <w:p w14:paraId="74107EBE" w14:textId="5AB6008B" w:rsidR="003F16F2" w:rsidRPr="00DC175B" w:rsidRDefault="003F16F2" w:rsidP="00BE6DF8">
            <w:pPr>
              <w:pStyle w:val="ListParagraph"/>
              <w:numPr>
                <w:ilvl w:val="0"/>
                <w:numId w:val="22"/>
              </w:numPr>
              <w:rPr>
                <w:b w:val="0"/>
              </w:rPr>
            </w:pPr>
            <w:r w:rsidRPr="00DC175B">
              <w:rPr>
                <w:b w:val="0"/>
              </w:rPr>
              <w:t xml:space="preserve">Progress on </w:t>
            </w:r>
            <w:proofErr w:type="spellStart"/>
            <w:r w:rsidRPr="00DC175B">
              <w:rPr>
                <w:b w:val="0"/>
              </w:rPr>
              <w:t>SBoQ</w:t>
            </w:r>
            <w:proofErr w:type="spellEnd"/>
            <w:r w:rsidRPr="00DC175B">
              <w:rPr>
                <w:b w:val="0"/>
              </w:rPr>
              <w:t xml:space="preserve">. </w:t>
            </w:r>
          </w:p>
          <w:p w14:paraId="37DB37BC" w14:textId="133FBB27" w:rsidR="003F16F2" w:rsidRPr="00DC175B" w:rsidRDefault="003F16F2" w:rsidP="00BE6DF8">
            <w:pPr>
              <w:pStyle w:val="ListParagraph"/>
              <w:numPr>
                <w:ilvl w:val="0"/>
                <w:numId w:val="22"/>
              </w:numPr>
              <w:rPr>
                <w:b w:val="0"/>
              </w:rPr>
            </w:pPr>
            <w:r w:rsidRPr="00DC175B">
              <w:rPr>
                <w:b w:val="0"/>
              </w:rPr>
              <w:t>Program and Program Implementation Coach data.</w:t>
            </w:r>
          </w:p>
          <w:p w14:paraId="6FF5F2BF" w14:textId="0EFB74CD" w:rsidR="003F16F2" w:rsidRPr="00DC175B" w:rsidRDefault="003F16F2" w:rsidP="00BE6DF8">
            <w:pPr>
              <w:pStyle w:val="ListParagraph"/>
              <w:numPr>
                <w:ilvl w:val="0"/>
                <w:numId w:val="22"/>
              </w:numPr>
              <w:rPr>
                <w:b w:val="0"/>
              </w:rPr>
            </w:pPr>
            <w:r w:rsidRPr="00DC175B">
              <w:rPr>
                <w:b w:val="0"/>
              </w:rPr>
              <w:t>Percent of action plan items met annually.</w:t>
            </w:r>
          </w:p>
          <w:p w14:paraId="496E8638" w14:textId="5FBCA7B3" w:rsidR="003F16F2" w:rsidRPr="00DC175B" w:rsidRDefault="003F16F2" w:rsidP="00BE6DF8">
            <w:pPr>
              <w:pStyle w:val="ListParagraph"/>
              <w:numPr>
                <w:ilvl w:val="0"/>
                <w:numId w:val="22"/>
              </w:numPr>
              <w:rPr>
                <w:b w:val="0"/>
              </w:rPr>
            </w:pPr>
            <w:r w:rsidRPr="00DC175B">
              <w:rPr>
                <w:b w:val="0"/>
              </w:rPr>
              <w:t>Progress on SLT Equity Inventory.</w:t>
            </w:r>
          </w:p>
          <w:p w14:paraId="47118A4B" w14:textId="637A65F3" w:rsidR="003F16F2" w:rsidRDefault="003F16F2" w:rsidP="00BE6DF8">
            <w:pPr>
              <w:pStyle w:val="ListParagraph"/>
              <w:numPr>
                <w:ilvl w:val="0"/>
                <w:numId w:val="22"/>
              </w:numPr>
            </w:pPr>
            <w:r w:rsidRPr="00DC175B">
              <w:rPr>
                <w:b w:val="0"/>
              </w:rPr>
              <w:t>Percent and comments on this SLT checklist.</w:t>
            </w:r>
          </w:p>
        </w:tc>
        <w:tc>
          <w:tcPr>
            <w:tcW w:w="1440" w:type="dxa"/>
          </w:tcPr>
          <w:p w14:paraId="06F34BBF"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3EAD9276"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080226C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F9261DA" w14:textId="1A489992" w:rsidR="003F16F2" w:rsidRDefault="003F16F2" w:rsidP="00F70B85">
            <w:pPr>
              <w:pStyle w:val="ListParagraph"/>
              <w:numPr>
                <w:ilvl w:val="0"/>
                <w:numId w:val="18"/>
              </w:numPr>
              <w:ind w:left="420"/>
            </w:pPr>
            <w:r w:rsidRPr="003F16F2">
              <w:t xml:space="preserve">SLT holds an annual retreat to review history, action plans, accomplishments (program and state), </w:t>
            </w:r>
            <w:proofErr w:type="spellStart"/>
            <w:r w:rsidRPr="003F16F2">
              <w:t>SBoQ</w:t>
            </w:r>
            <w:proofErr w:type="spellEnd"/>
            <w:r w:rsidRPr="003F16F2">
              <w:t xml:space="preserve"> and SLT checklist data, update mission/vision and develop a plan for future work including membership (e.g., need for new members based on progress and change in mission/vision).</w:t>
            </w:r>
          </w:p>
        </w:tc>
        <w:tc>
          <w:tcPr>
            <w:tcW w:w="1440" w:type="dxa"/>
          </w:tcPr>
          <w:p w14:paraId="0DC0D811"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3A2DBEEC"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534B889A"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CEF888" w14:textId="2B0DB905" w:rsidR="003F16F2" w:rsidRDefault="003F16F2" w:rsidP="0023775B">
            <w:pPr>
              <w:pStyle w:val="ListParagraph"/>
              <w:numPr>
                <w:ilvl w:val="0"/>
                <w:numId w:val="18"/>
              </w:numPr>
              <w:ind w:left="420"/>
            </w:pPr>
            <w:r w:rsidRPr="003F16F2">
              <w:t>SLT produces an annual report on accomplishments (state and program), data, and future plans. Celebrates accomplishments.</w:t>
            </w:r>
          </w:p>
        </w:tc>
        <w:tc>
          <w:tcPr>
            <w:tcW w:w="1440" w:type="dxa"/>
          </w:tcPr>
          <w:p w14:paraId="2021769D"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3ED02C98"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bl>
    <w:p w14:paraId="52F04B92" w14:textId="77777777" w:rsidR="00AC3524" w:rsidRPr="008C430C" w:rsidRDefault="00AC3524" w:rsidP="00B14B08"/>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756"/>
      </w:tblGrid>
      <w:tr w:rsidR="00B14B08" w:rsidRPr="00B26C20" w14:paraId="60917F59" w14:textId="77777777" w:rsidTr="00391579">
        <w:tc>
          <w:tcPr>
            <w:tcW w:w="10890" w:type="dxa"/>
          </w:tcPr>
          <w:p w14:paraId="7FBFFE53" w14:textId="7A9A5564" w:rsidR="00B14B08" w:rsidRPr="00A757E5" w:rsidRDefault="00AC3524" w:rsidP="00AC3524">
            <w:pPr>
              <w:rPr>
                <w:sz w:val="20"/>
                <w:szCs w:val="20"/>
              </w:rPr>
            </w:pPr>
            <w:r w:rsidRPr="00A757E5">
              <w:rPr>
                <w:sz w:val="20"/>
                <w:szCs w:val="20"/>
              </w:rPr>
              <w:t xml:space="preserve">The contents of this </w:t>
            </w:r>
            <w:r w:rsidR="007F275C" w:rsidRPr="00A757E5">
              <w:rPr>
                <w:sz w:val="20"/>
                <w:szCs w:val="20"/>
              </w:rPr>
              <w:t>product</w:t>
            </w:r>
            <w:r w:rsidRPr="00A757E5">
              <w:rPr>
                <w:sz w:val="20"/>
                <w:szCs w:val="20"/>
              </w:rPr>
              <w:t xml:space="preserve"> were developed under cooperative agreements from the U.S. Department of Education, #H326P17001</w:t>
            </w:r>
            <w:r w:rsidR="007F275C" w:rsidRPr="00A757E5">
              <w:rPr>
                <w:sz w:val="20"/>
                <w:szCs w:val="20"/>
              </w:rPr>
              <w:t xml:space="preserve"> (ECTA Center)</w:t>
            </w:r>
            <w:r w:rsidRPr="00A757E5">
              <w:rPr>
                <w:sz w:val="20"/>
                <w:szCs w:val="20"/>
              </w:rPr>
              <w:t>, and #H326B170003</w:t>
            </w:r>
            <w:r w:rsidR="007F275C" w:rsidRPr="00A757E5">
              <w:rPr>
                <w:sz w:val="20"/>
                <w:szCs w:val="20"/>
              </w:rPr>
              <w:t xml:space="preserve"> (NCPMI)</w:t>
            </w:r>
            <w:r w:rsidRPr="00A757E5">
              <w:rPr>
                <w:sz w:val="20"/>
                <w:szCs w:val="20"/>
              </w:rPr>
              <w:t xml:space="preserve">, from the Office of Special Education Programs, U.S. Department of Education. However, these contents do not necessarily represent the policy of the U.S. Department of Education, and you should not assume endorsement by the Federal Government. ECTA Center Project Officer, Julia Martin </w:t>
            </w:r>
            <w:proofErr w:type="spellStart"/>
            <w:r w:rsidRPr="00A757E5">
              <w:rPr>
                <w:sz w:val="20"/>
                <w:szCs w:val="20"/>
              </w:rPr>
              <w:t>Eile</w:t>
            </w:r>
            <w:proofErr w:type="spellEnd"/>
            <w:r w:rsidR="00470F3B" w:rsidRPr="00A757E5">
              <w:rPr>
                <w:sz w:val="20"/>
                <w:szCs w:val="20"/>
              </w:rPr>
              <w:t>.</w:t>
            </w:r>
            <w:r w:rsidRPr="00A757E5">
              <w:rPr>
                <w:sz w:val="20"/>
                <w:szCs w:val="20"/>
              </w:rPr>
              <w:t xml:space="preserve"> NCPMI Project Officer, </w:t>
            </w:r>
            <w:proofErr w:type="spellStart"/>
            <w:r w:rsidR="007F275C" w:rsidRPr="00A757E5">
              <w:rPr>
                <w:sz w:val="20"/>
                <w:szCs w:val="20"/>
              </w:rPr>
              <w:t>Sunyong</w:t>
            </w:r>
            <w:proofErr w:type="spellEnd"/>
            <w:r w:rsidR="007F275C" w:rsidRPr="00A757E5">
              <w:rPr>
                <w:sz w:val="20"/>
                <w:szCs w:val="20"/>
              </w:rPr>
              <w:t xml:space="preserve"> Anh</w:t>
            </w:r>
            <w:r w:rsidRPr="00A757E5">
              <w:rPr>
                <w:sz w:val="20"/>
                <w:szCs w:val="20"/>
              </w:rPr>
              <w:t>.</w:t>
            </w:r>
          </w:p>
          <w:p w14:paraId="3FF3BB27" w14:textId="38B62523" w:rsidR="007F275C" w:rsidRPr="00B26C20" w:rsidRDefault="007F275C" w:rsidP="00AC3524">
            <w:r w:rsidRPr="00A757E5">
              <w:rPr>
                <w:sz w:val="20"/>
                <w:szCs w:val="20"/>
              </w:rPr>
              <w:t xml:space="preserve">This document can be found at </w:t>
            </w:r>
            <w:hyperlink r:id="rId20" w:history="1">
              <w:r w:rsidRPr="00A757E5">
                <w:rPr>
                  <w:rStyle w:val="Hyperlink"/>
                  <w:sz w:val="20"/>
                  <w:szCs w:val="20"/>
                </w:rPr>
                <w:t>https://ectacenter.org/sig</w:t>
              </w:r>
            </w:hyperlink>
            <w:r>
              <w:t xml:space="preserve"> </w:t>
            </w:r>
          </w:p>
        </w:tc>
        <w:tc>
          <w:tcPr>
            <w:tcW w:w="2700" w:type="dxa"/>
          </w:tcPr>
          <w:p w14:paraId="045F8C2E" w14:textId="77777777" w:rsidR="00B14B08" w:rsidRPr="00B26C20" w:rsidRDefault="00B14B08" w:rsidP="001047FB">
            <w:r w:rsidRPr="00B26C20">
              <w:rPr>
                <w:noProof/>
              </w:rPr>
              <w:drawing>
                <wp:inline distT="0" distB="0" distL="0" distR="0" wp14:anchorId="48CF73D7" wp14:editId="599BD845">
                  <wp:extent cx="1607332" cy="948773"/>
                  <wp:effectExtent l="0" t="0" r="5715" b="3810"/>
                  <wp:docPr id="2" name="Picture 2"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0490" cy="1033276"/>
                          </a:xfrm>
                          <a:prstGeom prst="rect">
                            <a:avLst/>
                          </a:prstGeom>
                        </pic:spPr>
                      </pic:pic>
                    </a:graphicData>
                  </a:graphic>
                </wp:inline>
              </w:drawing>
            </w:r>
          </w:p>
        </w:tc>
      </w:tr>
    </w:tbl>
    <w:p w14:paraId="79C6CA9F" w14:textId="77777777" w:rsidR="0005075E" w:rsidRDefault="0005075E" w:rsidP="00B72AF0"/>
    <w:sectPr w:rsidR="0005075E" w:rsidSect="003F16F2">
      <w:footerReference w:type="default" r:id="rId2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0DE7" w14:textId="77777777" w:rsidR="00BE13A9" w:rsidRDefault="00BE13A9" w:rsidP="00A53318">
      <w:r>
        <w:separator/>
      </w:r>
    </w:p>
  </w:endnote>
  <w:endnote w:type="continuationSeparator" w:id="0">
    <w:p w14:paraId="2D1B7EAF" w14:textId="77777777" w:rsidR="00BE13A9" w:rsidRDefault="00BE13A9"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AC4C" w14:textId="77777777" w:rsidR="006B075C" w:rsidRPr="00A7389D" w:rsidRDefault="006B075C" w:rsidP="009213F4">
    <w:pPr>
      <w:pStyle w:val="Header"/>
      <w:pBdr>
        <w:top w:val="single" w:sz="4" w:space="1" w:color="auto"/>
      </w:pBdr>
      <w:tabs>
        <w:tab w:val="clear" w:pos="9360"/>
        <w:tab w:val="right" w:pos="13680"/>
      </w:tabs>
      <w:rPr>
        <w:sz w:val="2"/>
        <w:szCs w:val="2"/>
      </w:rPr>
    </w:pPr>
  </w:p>
  <w:p w14:paraId="05EFC4B1" w14:textId="0DD6C6C8" w:rsidR="006B075C" w:rsidRPr="00A7389D" w:rsidRDefault="00127C39" w:rsidP="009213F4">
    <w:pPr>
      <w:pStyle w:val="Footer"/>
      <w:tabs>
        <w:tab w:val="clear" w:pos="4680"/>
        <w:tab w:val="clear" w:pos="9360"/>
        <w:tab w:val="right" w:pos="13680"/>
      </w:tabs>
      <w:rPr>
        <w:i w:val="0"/>
      </w:rPr>
    </w:pPr>
    <w:r>
      <w:rPr>
        <w:i w:val="0"/>
      </w:rPr>
      <w:t>State Leadership Team (SLT) Checklist of Sustainability Features</w:t>
    </w:r>
    <w:r w:rsidR="006B075C" w:rsidRPr="00A7389D">
      <w:rPr>
        <w:rFonts w:ascii="Times New Roman" w:hAnsi="Times New Roman"/>
        <w:i w:val="0"/>
      </w:rPr>
      <w:tab/>
    </w:r>
    <w:r w:rsidR="006B075C" w:rsidRPr="00A7389D">
      <w:rPr>
        <w:i w:val="0"/>
      </w:rPr>
      <w:fldChar w:fldCharType="begin"/>
    </w:r>
    <w:r w:rsidR="006B075C" w:rsidRPr="00A7389D">
      <w:rPr>
        <w:i w:val="0"/>
      </w:rPr>
      <w:instrText xml:space="preserve"> PAGE </w:instrText>
    </w:r>
    <w:r w:rsidR="006B075C" w:rsidRPr="00A7389D">
      <w:rPr>
        <w:i w:val="0"/>
      </w:rPr>
      <w:fldChar w:fldCharType="separate"/>
    </w:r>
    <w:r w:rsidR="006B075C" w:rsidRPr="00A7389D">
      <w:rPr>
        <w:i w:val="0"/>
      </w:rPr>
      <w:t>1</w:t>
    </w:r>
    <w:r w:rsidR="006B075C" w:rsidRPr="00A7389D">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D31C" w14:textId="77777777" w:rsidR="00BE13A9" w:rsidRDefault="00BE13A9" w:rsidP="00A53318">
      <w:r>
        <w:separator/>
      </w:r>
    </w:p>
  </w:footnote>
  <w:footnote w:type="continuationSeparator" w:id="0">
    <w:p w14:paraId="5445D190" w14:textId="77777777" w:rsidR="00BE13A9" w:rsidRDefault="00BE13A9"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4D42"/>
    <w:multiLevelType w:val="hybridMultilevel"/>
    <w:tmpl w:val="66C8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144B"/>
    <w:multiLevelType w:val="hybridMultilevel"/>
    <w:tmpl w:val="78A25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E343D94"/>
    <w:multiLevelType w:val="hybridMultilevel"/>
    <w:tmpl w:val="00366C94"/>
    <w:lvl w:ilvl="0" w:tplc="D4CC1836">
      <w:numFmt w:val="bullet"/>
      <w:pStyle w:val="ListDoesntLookLike"/>
      <w:lvlText w:val="–"/>
      <w:lvlJc w:val="left"/>
      <w:pPr>
        <w:ind w:left="1170" w:hanging="720"/>
      </w:pPr>
      <w:rPr>
        <w:rFonts w:ascii="Arial" w:hAnsi="Arial" w:hint="default"/>
        <w:b/>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2C57992"/>
    <w:multiLevelType w:val="hybridMultilevel"/>
    <w:tmpl w:val="8D0C6964"/>
    <w:lvl w:ilvl="0" w:tplc="8CDA0CAA">
      <w:numFmt w:val="bullet"/>
      <w:pStyle w:val="ListParagraph"/>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1640B"/>
    <w:multiLevelType w:val="hybridMultilevel"/>
    <w:tmpl w:val="DF22DB8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2688A"/>
    <w:multiLevelType w:val="hybridMultilevel"/>
    <w:tmpl w:val="9A60CC28"/>
    <w:lvl w:ilvl="0" w:tplc="C14AA8C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4902"/>
    <w:multiLevelType w:val="hybridMultilevel"/>
    <w:tmpl w:val="0F4E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D6EDA"/>
    <w:multiLevelType w:val="multilevel"/>
    <w:tmpl w:val="D7DA8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C6EC9"/>
    <w:multiLevelType w:val="hybridMultilevel"/>
    <w:tmpl w:val="D86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662B"/>
    <w:multiLevelType w:val="multilevel"/>
    <w:tmpl w:val="B1D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24552"/>
    <w:multiLevelType w:val="hybridMultilevel"/>
    <w:tmpl w:val="A17A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93E12"/>
    <w:multiLevelType w:val="hybridMultilevel"/>
    <w:tmpl w:val="A718EA6C"/>
    <w:lvl w:ilvl="0" w:tplc="C14AA8C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F6456"/>
    <w:multiLevelType w:val="multilevel"/>
    <w:tmpl w:val="F45AB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159DB"/>
    <w:multiLevelType w:val="hybridMultilevel"/>
    <w:tmpl w:val="BA4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50BC8"/>
    <w:multiLevelType w:val="hybridMultilevel"/>
    <w:tmpl w:val="0F4E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C578B"/>
    <w:multiLevelType w:val="hybridMultilevel"/>
    <w:tmpl w:val="F5C41CDA"/>
    <w:lvl w:ilvl="0" w:tplc="2CAC4A5C">
      <w:numFmt w:val="bullet"/>
      <w:pStyle w:val="ListLooksLike"/>
      <w:lvlText w:val="+"/>
      <w:lvlJc w:val="left"/>
      <w:pPr>
        <w:ind w:left="1260" w:hanging="720"/>
      </w:pPr>
      <w:rPr>
        <w:rFonts w:ascii="Arial" w:hAnsi="Arial" w:hint="default"/>
        <w:b/>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2"/>
  </w:num>
  <w:num w:numId="4">
    <w:abstractNumId w:val="15"/>
  </w:num>
  <w:num w:numId="5">
    <w:abstractNumId w:val="13"/>
  </w:num>
  <w:num w:numId="6">
    <w:abstractNumId w:val="6"/>
  </w:num>
  <w:num w:numId="7">
    <w:abstractNumId w:val="14"/>
  </w:num>
  <w:num w:numId="8">
    <w:abstractNumId w:val="8"/>
  </w:num>
  <w:num w:numId="9">
    <w:abstractNumId w:val="9"/>
  </w:num>
  <w:num w:numId="10">
    <w:abstractNumId w:val="12"/>
  </w:num>
  <w:num w:numId="11">
    <w:abstractNumId w:val="11"/>
  </w:num>
  <w:num w:numId="12">
    <w:abstractNumId w:val="3"/>
  </w:num>
  <w:num w:numId="13">
    <w:abstractNumId w:val="7"/>
  </w:num>
  <w:num w:numId="14">
    <w:abstractNumId w:val="5"/>
  </w:num>
  <w:num w:numId="15">
    <w:abstractNumId w:val="1"/>
  </w:num>
  <w:num w:numId="16">
    <w:abstractNumId w:val="3"/>
  </w:num>
  <w:num w:numId="17">
    <w:abstractNumId w:val="3"/>
  </w:num>
  <w:num w:numId="18">
    <w:abstractNumId w:val="10"/>
  </w:num>
  <w:num w:numId="19">
    <w:abstractNumId w:val="3"/>
  </w:num>
  <w:num w:numId="20">
    <w:abstractNumId w:val="3"/>
  </w:num>
  <w:num w:numId="21">
    <w:abstractNumId w:val="3"/>
  </w:num>
  <w:num w:numId="22">
    <w:abstractNumId w:val="0"/>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1957"/>
    <w:rsid w:val="00002FC5"/>
    <w:rsid w:val="0000319F"/>
    <w:rsid w:val="0000430B"/>
    <w:rsid w:val="00010847"/>
    <w:rsid w:val="00010E1E"/>
    <w:rsid w:val="00016F88"/>
    <w:rsid w:val="0001702D"/>
    <w:rsid w:val="0002147E"/>
    <w:rsid w:val="000216E3"/>
    <w:rsid w:val="00022F9C"/>
    <w:rsid w:val="00023C1D"/>
    <w:rsid w:val="00031673"/>
    <w:rsid w:val="00032783"/>
    <w:rsid w:val="0003357D"/>
    <w:rsid w:val="000335B5"/>
    <w:rsid w:val="000341AD"/>
    <w:rsid w:val="00035FC6"/>
    <w:rsid w:val="00036A8E"/>
    <w:rsid w:val="000403A0"/>
    <w:rsid w:val="00047550"/>
    <w:rsid w:val="0005075E"/>
    <w:rsid w:val="000523B9"/>
    <w:rsid w:val="000528A5"/>
    <w:rsid w:val="00053822"/>
    <w:rsid w:val="0005579F"/>
    <w:rsid w:val="00057D88"/>
    <w:rsid w:val="00057FA9"/>
    <w:rsid w:val="0006368A"/>
    <w:rsid w:val="00070205"/>
    <w:rsid w:val="00077FC4"/>
    <w:rsid w:val="000826D0"/>
    <w:rsid w:val="00082D34"/>
    <w:rsid w:val="000847E8"/>
    <w:rsid w:val="00084E44"/>
    <w:rsid w:val="000855CA"/>
    <w:rsid w:val="00085608"/>
    <w:rsid w:val="00086484"/>
    <w:rsid w:val="00087A7F"/>
    <w:rsid w:val="00090800"/>
    <w:rsid w:val="00096360"/>
    <w:rsid w:val="000A10B1"/>
    <w:rsid w:val="000A3076"/>
    <w:rsid w:val="000A4F9B"/>
    <w:rsid w:val="000B09E7"/>
    <w:rsid w:val="000B4B0D"/>
    <w:rsid w:val="000C05A1"/>
    <w:rsid w:val="000C2496"/>
    <w:rsid w:val="000C3957"/>
    <w:rsid w:val="000C5B13"/>
    <w:rsid w:val="000C6384"/>
    <w:rsid w:val="000D47B7"/>
    <w:rsid w:val="000D5FCE"/>
    <w:rsid w:val="000D70AD"/>
    <w:rsid w:val="000E1C74"/>
    <w:rsid w:val="000E2C5D"/>
    <w:rsid w:val="000F4270"/>
    <w:rsid w:val="001033E1"/>
    <w:rsid w:val="001041A5"/>
    <w:rsid w:val="001050EE"/>
    <w:rsid w:val="0011001D"/>
    <w:rsid w:val="00111985"/>
    <w:rsid w:val="001119E6"/>
    <w:rsid w:val="00114126"/>
    <w:rsid w:val="00114E90"/>
    <w:rsid w:val="0011565C"/>
    <w:rsid w:val="00121318"/>
    <w:rsid w:val="001240B2"/>
    <w:rsid w:val="00126A7F"/>
    <w:rsid w:val="00127902"/>
    <w:rsid w:val="00127C39"/>
    <w:rsid w:val="001429E5"/>
    <w:rsid w:val="001442DE"/>
    <w:rsid w:val="00146AF9"/>
    <w:rsid w:val="00150C7D"/>
    <w:rsid w:val="00151825"/>
    <w:rsid w:val="001568AF"/>
    <w:rsid w:val="00157A08"/>
    <w:rsid w:val="001610B0"/>
    <w:rsid w:val="00162B63"/>
    <w:rsid w:val="00171C8A"/>
    <w:rsid w:val="00177309"/>
    <w:rsid w:val="0018417A"/>
    <w:rsid w:val="00185A1D"/>
    <w:rsid w:val="00192D1D"/>
    <w:rsid w:val="001953B0"/>
    <w:rsid w:val="00195A68"/>
    <w:rsid w:val="001A13F9"/>
    <w:rsid w:val="001A267E"/>
    <w:rsid w:val="001A5717"/>
    <w:rsid w:val="001B047B"/>
    <w:rsid w:val="001B4941"/>
    <w:rsid w:val="001B6445"/>
    <w:rsid w:val="001B682C"/>
    <w:rsid w:val="001C210E"/>
    <w:rsid w:val="001C2695"/>
    <w:rsid w:val="001C307F"/>
    <w:rsid w:val="001C37B4"/>
    <w:rsid w:val="001D08A7"/>
    <w:rsid w:val="001D2A99"/>
    <w:rsid w:val="001D38BA"/>
    <w:rsid w:val="001D7149"/>
    <w:rsid w:val="001E0946"/>
    <w:rsid w:val="001E2D65"/>
    <w:rsid w:val="001E331C"/>
    <w:rsid w:val="001E439B"/>
    <w:rsid w:val="001E7D44"/>
    <w:rsid w:val="001F0C49"/>
    <w:rsid w:val="001F7FB1"/>
    <w:rsid w:val="002039CC"/>
    <w:rsid w:val="002103AD"/>
    <w:rsid w:val="0021089D"/>
    <w:rsid w:val="00212E60"/>
    <w:rsid w:val="002165A7"/>
    <w:rsid w:val="00217D4F"/>
    <w:rsid w:val="00217FF9"/>
    <w:rsid w:val="002210E8"/>
    <w:rsid w:val="00223B0C"/>
    <w:rsid w:val="00227827"/>
    <w:rsid w:val="00227BBD"/>
    <w:rsid w:val="00231C19"/>
    <w:rsid w:val="0023242F"/>
    <w:rsid w:val="00232F8A"/>
    <w:rsid w:val="0023352C"/>
    <w:rsid w:val="00234B38"/>
    <w:rsid w:val="0023775B"/>
    <w:rsid w:val="00240FB9"/>
    <w:rsid w:val="002429E1"/>
    <w:rsid w:val="0024330D"/>
    <w:rsid w:val="002436D3"/>
    <w:rsid w:val="00243E49"/>
    <w:rsid w:val="002443C7"/>
    <w:rsid w:val="00244FC3"/>
    <w:rsid w:val="0024614D"/>
    <w:rsid w:val="00246C03"/>
    <w:rsid w:val="00246C31"/>
    <w:rsid w:val="00252962"/>
    <w:rsid w:val="0025726F"/>
    <w:rsid w:val="00262A4C"/>
    <w:rsid w:val="0026353E"/>
    <w:rsid w:val="00263B37"/>
    <w:rsid w:val="00266C60"/>
    <w:rsid w:val="00270444"/>
    <w:rsid w:val="0027435F"/>
    <w:rsid w:val="00280D03"/>
    <w:rsid w:val="002811DE"/>
    <w:rsid w:val="00286177"/>
    <w:rsid w:val="00287725"/>
    <w:rsid w:val="002907E9"/>
    <w:rsid w:val="00290A75"/>
    <w:rsid w:val="0029439D"/>
    <w:rsid w:val="00294565"/>
    <w:rsid w:val="0029471C"/>
    <w:rsid w:val="002A06D3"/>
    <w:rsid w:val="002A0D9F"/>
    <w:rsid w:val="002A19A3"/>
    <w:rsid w:val="002A31AE"/>
    <w:rsid w:val="002A544F"/>
    <w:rsid w:val="002B0D34"/>
    <w:rsid w:val="002B12BD"/>
    <w:rsid w:val="002B13CE"/>
    <w:rsid w:val="002B14F6"/>
    <w:rsid w:val="002B3C53"/>
    <w:rsid w:val="002B436C"/>
    <w:rsid w:val="002B45C4"/>
    <w:rsid w:val="002B6A04"/>
    <w:rsid w:val="002C022A"/>
    <w:rsid w:val="002C1620"/>
    <w:rsid w:val="002C1D20"/>
    <w:rsid w:val="002C24B2"/>
    <w:rsid w:val="002C67B5"/>
    <w:rsid w:val="002D2080"/>
    <w:rsid w:val="002D51B6"/>
    <w:rsid w:val="002D6222"/>
    <w:rsid w:val="002E1037"/>
    <w:rsid w:val="002F180F"/>
    <w:rsid w:val="002F32DE"/>
    <w:rsid w:val="00306C5F"/>
    <w:rsid w:val="00310CDA"/>
    <w:rsid w:val="00321E40"/>
    <w:rsid w:val="0032288B"/>
    <w:rsid w:val="00324D22"/>
    <w:rsid w:val="003318B1"/>
    <w:rsid w:val="00332DFE"/>
    <w:rsid w:val="00334156"/>
    <w:rsid w:val="0033720F"/>
    <w:rsid w:val="0034155D"/>
    <w:rsid w:val="00343C39"/>
    <w:rsid w:val="00344FB4"/>
    <w:rsid w:val="0034585F"/>
    <w:rsid w:val="003463FA"/>
    <w:rsid w:val="003528F5"/>
    <w:rsid w:val="00356D9A"/>
    <w:rsid w:val="00357AA8"/>
    <w:rsid w:val="0036061A"/>
    <w:rsid w:val="00360AB5"/>
    <w:rsid w:val="00362FEE"/>
    <w:rsid w:val="00364FE3"/>
    <w:rsid w:val="003671CB"/>
    <w:rsid w:val="00367F55"/>
    <w:rsid w:val="003713E9"/>
    <w:rsid w:val="0037258C"/>
    <w:rsid w:val="00373A71"/>
    <w:rsid w:val="00373D86"/>
    <w:rsid w:val="00375BE8"/>
    <w:rsid w:val="00377630"/>
    <w:rsid w:val="00377DCF"/>
    <w:rsid w:val="00381643"/>
    <w:rsid w:val="003830ED"/>
    <w:rsid w:val="0038324A"/>
    <w:rsid w:val="003834EF"/>
    <w:rsid w:val="0038369C"/>
    <w:rsid w:val="003840E5"/>
    <w:rsid w:val="0039078E"/>
    <w:rsid w:val="0039105A"/>
    <w:rsid w:val="00391579"/>
    <w:rsid w:val="00391D43"/>
    <w:rsid w:val="00392425"/>
    <w:rsid w:val="003927B0"/>
    <w:rsid w:val="0039317C"/>
    <w:rsid w:val="00394DF3"/>
    <w:rsid w:val="003A4E6A"/>
    <w:rsid w:val="003A5875"/>
    <w:rsid w:val="003A5C08"/>
    <w:rsid w:val="003B10E2"/>
    <w:rsid w:val="003B3377"/>
    <w:rsid w:val="003C03F7"/>
    <w:rsid w:val="003C11B3"/>
    <w:rsid w:val="003C211C"/>
    <w:rsid w:val="003C288A"/>
    <w:rsid w:val="003C31F1"/>
    <w:rsid w:val="003C6306"/>
    <w:rsid w:val="003D12A1"/>
    <w:rsid w:val="003D67AD"/>
    <w:rsid w:val="003E056F"/>
    <w:rsid w:val="003E104B"/>
    <w:rsid w:val="003E20D3"/>
    <w:rsid w:val="003E2B85"/>
    <w:rsid w:val="003E2C67"/>
    <w:rsid w:val="003E5CC4"/>
    <w:rsid w:val="003F09EC"/>
    <w:rsid w:val="003F0E8B"/>
    <w:rsid w:val="003F16F2"/>
    <w:rsid w:val="003F2FA5"/>
    <w:rsid w:val="003F48A8"/>
    <w:rsid w:val="003F4BB1"/>
    <w:rsid w:val="003F5225"/>
    <w:rsid w:val="003F56A3"/>
    <w:rsid w:val="0040283D"/>
    <w:rsid w:val="004039A5"/>
    <w:rsid w:val="00403A44"/>
    <w:rsid w:val="00404079"/>
    <w:rsid w:val="00404716"/>
    <w:rsid w:val="00405901"/>
    <w:rsid w:val="00406DD6"/>
    <w:rsid w:val="00410634"/>
    <w:rsid w:val="00411819"/>
    <w:rsid w:val="0042738B"/>
    <w:rsid w:val="0042793A"/>
    <w:rsid w:val="00431A09"/>
    <w:rsid w:val="0043617B"/>
    <w:rsid w:val="00440C1D"/>
    <w:rsid w:val="0044115D"/>
    <w:rsid w:val="00443169"/>
    <w:rsid w:val="00443CED"/>
    <w:rsid w:val="0044511A"/>
    <w:rsid w:val="004520F0"/>
    <w:rsid w:val="00454AE6"/>
    <w:rsid w:val="00457349"/>
    <w:rsid w:val="00457FAB"/>
    <w:rsid w:val="0046174D"/>
    <w:rsid w:val="0046326C"/>
    <w:rsid w:val="004658FE"/>
    <w:rsid w:val="00465B03"/>
    <w:rsid w:val="0046770B"/>
    <w:rsid w:val="00470F3B"/>
    <w:rsid w:val="004719E6"/>
    <w:rsid w:val="004745DC"/>
    <w:rsid w:val="00475AD9"/>
    <w:rsid w:val="00475D02"/>
    <w:rsid w:val="00480D48"/>
    <w:rsid w:val="00480FA1"/>
    <w:rsid w:val="00481AC5"/>
    <w:rsid w:val="0048262D"/>
    <w:rsid w:val="00483B35"/>
    <w:rsid w:val="004879F3"/>
    <w:rsid w:val="00492602"/>
    <w:rsid w:val="00496B89"/>
    <w:rsid w:val="00497D20"/>
    <w:rsid w:val="004A1604"/>
    <w:rsid w:val="004A3CBD"/>
    <w:rsid w:val="004A42E5"/>
    <w:rsid w:val="004A65BC"/>
    <w:rsid w:val="004B7E90"/>
    <w:rsid w:val="004C1255"/>
    <w:rsid w:val="004C29C0"/>
    <w:rsid w:val="004C4BC8"/>
    <w:rsid w:val="004C5B45"/>
    <w:rsid w:val="004D14BE"/>
    <w:rsid w:val="004D1798"/>
    <w:rsid w:val="004D43C5"/>
    <w:rsid w:val="004E4E01"/>
    <w:rsid w:val="004E620F"/>
    <w:rsid w:val="004E7335"/>
    <w:rsid w:val="004F088F"/>
    <w:rsid w:val="004F0F67"/>
    <w:rsid w:val="004F2C92"/>
    <w:rsid w:val="004F34FC"/>
    <w:rsid w:val="004F36E2"/>
    <w:rsid w:val="004F3771"/>
    <w:rsid w:val="004F3F29"/>
    <w:rsid w:val="004F4ABA"/>
    <w:rsid w:val="00504E71"/>
    <w:rsid w:val="00510485"/>
    <w:rsid w:val="0051090F"/>
    <w:rsid w:val="00512EE9"/>
    <w:rsid w:val="005138EA"/>
    <w:rsid w:val="00514719"/>
    <w:rsid w:val="0051650B"/>
    <w:rsid w:val="00521557"/>
    <w:rsid w:val="00522585"/>
    <w:rsid w:val="00522A44"/>
    <w:rsid w:val="00524B04"/>
    <w:rsid w:val="0052518E"/>
    <w:rsid w:val="00525DB3"/>
    <w:rsid w:val="00525FE4"/>
    <w:rsid w:val="0052783E"/>
    <w:rsid w:val="00533986"/>
    <w:rsid w:val="00533E63"/>
    <w:rsid w:val="005351AD"/>
    <w:rsid w:val="00535850"/>
    <w:rsid w:val="00536C9D"/>
    <w:rsid w:val="005407E8"/>
    <w:rsid w:val="0054142E"/>
    <w:rsid w:val="005421BA"/>
    <w:rsid w:val="005429B4"/>
    <w:rsid w:val="00544ECE"/>
    <w:rsid w:val="0055071F"/>
    <w:rsid w:val="00550D92"/>
    <w:rsid w:val="00551D18"/>
    <w:rsid w:val="005546B7"/>
    <w:rsid w:val="00555FB0"/>
    <w:rsid w:val="005562F7"/>
    <w:rsid w:val="0055681D"/>
    <w:rsid w:val="005639A5"/>
    <w:rsid w:val="00564004"/>
    <w:rsid w:val="005722DF"/>
    <w:rsid w:val="005728C2"/>
    <w:rsid w:val="005729C0"/>
    <w:rsid w:val="0057364E"/>
    <w:rsid w:val="00577592"/>
    <w:rsid w:val="00580C93"/>
    <w:rsid w:val="00581357"/>
    <w:rsid w:val="005814AF"/>
    <w:rsid w:val="00581FFB"/>
    <w:rsid w:val="005915CD"/>
    <w:rsid w:val="00592DA8"/>
    <w:rsid w:val="00593806"/>
    <w:rsid w:val="00596A80"/>
    <w:rsid w:val="00596D8E"/>
    <w:rsid w:val="005A059D"/>
    <w:rsid w:val="005A346E"/>
    <w:rsid w:val="005A34C7"/>
    <w:rsid w:val="005A4B9E"/>
    <w:rsid w:val="005A63D6"/>
    <w:rsid w:val="005A6AD1"/>
    <w:rsid w:val="005B0B27"/>
    <w:rsid w:val="005B785A"/>
    <w:rsid w:val="005C1252"/>
    <w:rsid w:val="005C1C8A"/>
    <w:rsid w:val="005C6291"/>
    <w:rsid w:val="005C6627"/>
    <w:rsid w:val="005C74AF"/>
    <w:rsid w:val="005C77A9"/>
    <w:rsid w:val="005D0DF6"/>
    <w:rsid w:val="005D1294"/>
    <w:rsid w:val="005D320B"/>
    <w:rsid w:val="005D5486"/>
    <w:rsid w:val="005D5FF3"/>
    <w:rsid w:val="005D7033"/>
    <w:rsid w:val="005D7528"/>
    <w:rsid w:val="005E1B60"/>
    <w:rsid w:val="005E262B"/>
    <w:rsid w:val="005E2AC1"/>
    <w:rsid w:val="005E2FFD"/>
    <w:rsid w:val="005E3522"/>
    <w:rsid w:val="005E42CD"/>
    <w:rsid w:val="005F302C"/>
    <w:rsid w:val="005F474C"/>
    <w:rsid w:val="005F5746"/>
    <w:rsid w:val="005F5E3F"/>
    <w:rsid w:val="005F63B9"/>
    <w:rsid w:val="006018A6"/>
    <w:rsid w:val="00604979"/>
    <w:rsid w:val="00604CC5"/>
    <w:rsid w:val="00610C15"/>
    <w:rsid w:val="00614B8D"/>
    <w:rsid w:val="00621B93"/>
    <w:rsid w:val="00623018"/>
    <w:rsid w:val="0063326F"/>
    <w:rsid w:val="00643309"/>
    <w:rsid w:val="006448B5"/>
    <w:rsid w:val="0064622C"/>
    <w:rsid w:val="00647959"/>
    <w:rsid w:val="00651D58"/>
    <w:rsid w:val="00652FFE"/>
    <w:rsid w:val="00653403"/>
    <w:rsid w:val="00656A66"/>
    <w:rsid w:val="00661FC6"/>
    <w:rsid w:val="0066658B"/>
    <w:rsid w:val="0066727A"/>
    <w:rsid w:val="0066764F"/>
    <w:rsid w:val="006679AB"/>
    <w:rsid w:val="00676D62"/>
    <w:rsid w:val="006806F5"/>
    <w:rsid w:val="00681C61"/>
    <w:rsid w:val="00681FF0"/>
    <w:rsid w:val="00682539"/>
    <w:rsid w:val="00682EF5"/>
    <w:rsid w:val="00683110"/>
    <w:rsid w:val="00684212"/>
    <w:rsid w:val="00684482"/>
    <w:rsid w:val="00685FB6"/>
    <w:rsid w:val="00690ED0"/>
    <w:rsid w:val="0069258D"/>
    <w:rsid w:val="00692BEA"/>
    <w:rsid w:val="00694858"/>
    <w:rsid w:val="00696498"/>
    <w:rsid w:val="00696B18"/>
    <w:rsid w:val="00696DB5"/>
    <w:rsid w:val="0069786E"/>
    <w:rsid w:val="006A1068"/>
    <w:rsid w:val="006A1E8E"/>
    <w:rsid w:val="006A54ED"/>
    <w:rsid w:val="006A58AC"/>
    <w:rsid w:val="006A59E9"/>
    <w:rsid w:val="006B075C"/>
    <w:rsid w:val="006B18F6"/>
    <w:rsid w:val="006B4A34"/>
    <w:rsid w:val="006B4E7F"/>
    <w:rsid w:val="006B71D5"/>
    <w:rsid w:val="006C332B"/>
    <w:rsid w:val="006C46EB"/>
    <w:rsid w:val="006C6CBC"/>
    <w:rsid w:val="006D1D01"/>
    <w:rsid w:val="006D307D"/>
    <w:rsid w:val="006D31C8"/>
    <w:rsid w:val="006E2CDD"/>
    <w:rsid w:val="006E3478"/>
    <w:rsid w:val="006E7D75"/>
    <w:rsid w:val="006F045B"/>
    <w:rsid w:val="006F1074"/>
    <w:rsid w:val="006F136F"/>
    <w:rsid w:val="006F2523"/>
    <w:rsid w:val="006F4B1B"/>
    <w:rsid w:val="006F6747"/>
    <w:rsid w:val="006F7684"/>
    <w:rsid w:val="00700220"/>
    <w:rsid w:val="007022AF"/>
    <w:rsid w:val="0070353C"/>
    <w:rsid w:val="00703ADF"/>
    <w:rsid w:val="007051A7"/>
    <w:rsid w:val="007064A6"/>
    <w:rsid w:val="00706FB7"/>
    <w:rsid w:val="007108DA"/>
    <w:rsid w:val="00711916"/>
    <w:rsid w:val="0071271B"/>
    <w:rsid w:val="007134F6"/>
    <w:rsid w:val="00715892"/>
    <w:rsid w:val="00715AC3"/>
    <w:rsid w:val="007173CB"/>
    <w:rsid w:val="00717FA5"/>
    <w:rsid w:val="007242AF"/>
    <w:rsid w:val="00724961"/>
    <w:rsid w:val="007277BB"/>
    <w:rsid w:val="00731A9D"/>
    <w:rsid w:val="007343AA"/>
    <w:rsid w:val="00737606"/>
    <w:rsid w:val="00740B76"/>
    <w:rsid w:val="00743051"/>
    <w:rsid w:val="00746BAA"/>
    <w:rsid w:val="00750ABA"/>
    <w:rsid w:val="007624D2"/>
    <w:rsid w:val="00764A72"/>
    <w:rsid w:val="00764FEB"/>
    <w:rsid w:val="00767941"/>
    <w:rsid w:val="0077040E"/>
    <w:rsid w:val="007744BC"/>
    <w:rsid w:val="007826A2"/>
    <w:rsid w:val="00783443"/>
    <w:rsid w:val="007851FA"/>
    <w:rsid w:val="00790512"/>
    <w:rsid w:val="00790F53"/>
    <w:rsid w:val="007954B7"/>
    <w:rsid w:val="0079635F"/>
    <w:rsid w:val="00796E19"/>
    <w:rsid w:val="007A1201"/>
    <w:rsid w:val="007A42EC"/>
    <w:rsid w:val="007A5612"/>
    <w:rsid w:val="007A79B4"/>
    <w:rsid w:val="007B3B3B"/>
    <w:rsid w:val="007B5163"/>
    <w:rsid w:val="007C0DF1"/>
    <w:rsid w:val="007C1731"/>
    <w:rsid w:val="007C1988"/>
    <w:rsid w:val="007C1FEB"/>
    <w:rsid w:val="007C26E2"/>
    <w:rsid w:val="007C3126"/>
    <w:rsid w:val="007C32F2"/>
    <w:rsid w:val="007C3AF1"/>
    <w:rsid w:val="007C4310"/>
    <w:rsid w:val="007D2F55"/>
    <w:rsid w:val="007D3F70"/>
    <w:rsid w:val="007D7C5B"/>
    <w:rsid w:val="007E4691"/>
    <w:rsid w:val="007E4C55"/>
    <w:rsid w:val="007E51A8"/>
    <w:rsid w:val="007E744F"/>
    <w:rsid w:val="007F0514"/>
    <w:rsid w:val="007F275C"/>
    <w:rsid w:val="007F3BD2"/>
    <w:rsid w:val="007F5662"/>
    <w:rsid w:val="007F63C1"/>
    <w:rsid w:val="007F7957"/>
    <w:rsid w:val="007F7D80"/>
    <w:rsid w:val="00802E80"/>
    <w:rsid w:val="00803CD8"/>
    <w:rsid w:val="00804B35"/>
    <w:rsid w:val="00813DA1"/>
    <w:rsid w:val="00814846"/>
    <w:rsid w:val="00814CC1"/>
    <w:rsid w:val="00814D53"/>
    <w:rsid w:val="0081601D"/>
    <w:rsid w:val="00816174"/>
    <w:rsid w:val="00816F89"/>
    <w:rsid w:val="00820BF4"/>
    <w:rsid w:val="008232E8"/>
    <w:rsid w:val="00825413"/>
    <w:rsid w:val="008303F5"/>
    <w:rsid w:val="008305C8"/>
    <w:rsid w:val="0083655E"/>
    <w:rsid w:val="00842DF3"/>
    <w:rsid w:val="00843E3A"/>
    <w:rsid w:val="00850183"/>
    <w:rsid w:val="00850265"/>
    <w:rsid w:val="008565C4"/>
    <w:rsid w:val="0085725B"/>
    <w:rsid w:val="00857F04"/>
    <w:rsid w:val="00861D4D"/>
    <w:rsid w:val="00867F2F"/>
    <w:rsid w:val="00870454"/>
    <w:rsid w:val="00871C73"/>
    <w:rsid w:val="00876186"/>
    <w:rsid w:val="008776C6"/>
    <w:rsid w:val="00877994"/>
    <w:rsid w:val="0088498C"/>
    <w:rsid w:val="00885F22"/>
    <w:rsid w:val="00890C2A"/>
    <w:rsid w:val="00890E0F"/>
    <w:rsid w:val="00891E38"/>
    <w:rsid w:val="00891F6D"/>
    <w:rsid w:val="00892329"/>
    <w:rsid w:val="008A0466"/>
    <w:rsid w:val="008A1AD8"/>
    <w:rsid w:val="008A30A6"/>
    <w:rsid w:val="008A412D"/>
    <w:rsid w:val="008B086E"/>
    <w:rsid w:val="008B2127"/>
    <w:rsid w:val="008B411C"/>
    <w:rsid w:val="008B6141"/>
    <w:rsid w:val="008C12B8"/>
    <w:rsid w:val="008C2EDC"/>
    <w:rsid w:val="008C3412"/>
    <w:rsid w:val="008C430C"/>
    <w:rsid w:val="008C52A1"/>
    <w:rsid w:val="008C6874"/>
    <w:rsid w:val="008C73FF"/>
    <w:rsid w:val="008D0843"/>
    <w:rsid w:val="008D5155"/>
    <w:rsid w:val="008E021E"/>
    <w:rsid w:val="008E217D"/>
    <w:rsid w:val="008E558B"/>
    <w:rsid w:val="008E761A"/>
    <w:rsid w:val="008F0180"/>
    <w:rsid w:val="008F0D0A"/>
    <w:rsid w:val="00900AD1"/>
    <w:rsid w:val="00900D18"/>
    <w:rsid w:val="00902074"/>
    <w:rsid w:val="009029C9"/>
    <w:rsid w:val="0090404F"/>
    <w:rsid w:val="00907704"/>
    <w:rsid w:val="0091181A"/>
    <w:rsid w:val="00913D2C"/>
    <w:rsid w:val="009213F4"/>
    <w:rsid w:val="00922E9C"/>
    <w:rsid w:val="00924151"/>
    <w:rsid w:val="00924F1D"/>
    <w:rsid w:val="009250B6"/>
    <w:rsid w:val="00925F27"/>
    <w:rsid w:val="00931625"/>
    <w:rsid w:val="00931C32"/>
    <w:rsid w:val="009346FC"/>
    <w:rsid w:val="0094114D"/>
    <w:rsid w:val="009449F2"/>
    <w:rsid w:val="00947D74"/>
    <w:rsid w:val="00947DCA"/>
    <w:rsid w:val="00947EBF"/>
    <w:rsid w:val="0095167F"/>
    <w:rsid w:val="00953342"/>
    <w:rsid w:val="00956C2D"/>
    <w:rsid w:val="00956DD3"/>
    <w:rsid w:val="0096146C"/>
    <w:rsid w:val="0096355A"/>
    <w:rsid w:val="00964D1F"/>
    <w:rsid w:val="00971213"/>
    <w:rsid w:val="00973E3F"/>
    <w:rsid w:val="009756AB"/>
    <w:rsid w:val="00976F08"/>
    <w:rsid w:val="00984126"/>
    <w:rsid w:val="009A056E"/>
    <w:rsid w:val="009A2C15"/>
    <w:rsid w:val="009A6A9B"/>
    <w:rsid w:val="009B35E4"/>
    <w:rsid w:val="009B3BCB"/>
    <w:rsid w:val="009B4CE4"/>
    <w:rsid w:val="009B72DD"/>
    <w:rsid w:val="009B7335"/>
    <w:rsid w:val="009B7942"/>
    <w:rsid w:val="009B7A50"/>
    <w:rsid w:val="009C5358"/>
    <w:rsid w:val="009C56E0"/>
    <w:rsid w:val="009C7CCA"/>
    <w:rsid w:val="009D1BAA"/>
    <w:rsid w:val="009D3895"/>
    <w:rsid w:val="009D449F"/>
    <w:rsid w:val="009D4814"/>
    <w:rsid w:val="009D4FF0"/>
    <w:rsid w:val="009D5BC4"/>
    <w:rsid w:val="009E01C0"/>
    <w:rsid w:val="009F0FD0"/>
    <w:rsid w:val="009F5561"/>
    <w:rsid w:val="009F604C"/>
    <w:rsid w:val="00A02D86"/>
    <w:rsid w:val="00A04929"/>
    <w:rsid w:val="00A051CF"/>
    <w:rsid w:val="00A07E0D"/>
    <w:rsid w:val="00A10FD6"/>
    <w:rsid w:val="00A14D54"/>
    <w:rsid w:val="00A156A0"/>
    <w:rsid w:val="00A247B1"/>
    <w:rsid w:val="00A2659C"/>
    <w:rsid w:val="00A31105"/>
    <w:rsid w:val="00A313FD"/>
    <w:rsid w:val="00A343AB"/>
    <w:rsid w:val="00A407A7"/>
    <w:rsid w:val="00A4118C"/>
    <w:rsid w:val="00A4125B"/>
    <w:rsid w:val="00A503CA"/>
    <w:rsid w:val="00A53318"/>
    <w:rsid w:val="00A60EAA"/>
    <w:rsid w:val="00A62F46"/>
    <w:rsid w:val="00A65D0F"/>
    <w:rsid w:val="00A65D58"/>
    <w:rsid w:val="00A72CEB"/>
    <w:rsid w:val="00A72E57"/>
    <w:rsid w:val="00A7389D"/>
    <w:rsid w:val="00A73D4F"/>
    <w:rsid w:val="00A757E5"/>
    <w:rsid w:val="00A77F46"/>
    <w:rsid w:val="00A81318"/>
    <w:rsid w:val="00A8157A"/>
    <w:rsid w:val="00A824A5"/>
    <w:rsid w:val="00A82ACB"/>
    <w:rsid w:val="00A857A1"/>
    <w:rsid w:val="00A86372"/>
    <w:rsid w:val="00A86592"/>
    <w:rsid w:val="00A878B9"/>
    <w:rsid w:val="00A9195B"/>
    <w:rsid w:val="00A9326A"/>
    <w:rsid w:val="00A936AD"/>
    <w:rsid w:val="00A959EC"/>
    <w:rsid w:val="00A95B8A"/>
    <w:rsid w:val="00A96572"/>
    <w:rsid w:val="00AA1249"/>
    <w:rsid w:val="00AA21E6"/>
    <w:rsid w:val="00AA448C"/>
    <w:rsid w:val="00AA5B83"/>
    <w:rsid w:val="00AA73A5"/>
    <w:rsid w:val="00AC0A1D"/>
    <w:rsid w:val="00AC2944"/>
    <w:rsid w:val="00AC2B5D"/>
    <w:rsid w:val="00AC3524"/>
    <w:rsid w:val="00AC4E15"/>
    <w:rsid w:val="00AC5B93"/>
    <w:rsid w:val="00AD0430"/>
    <w:rsid w:val="00AD2733"/>
    <w:rsid w:val="00AD337A"/>
    <w:rsid w:val="00AD38BE"/>
    <w:rsid w:val="00AD65FF"/>
    <w:rsid w:val="00AD6D59"/>
    <w:rsid w:val="00AD735C"/>
    <w:rsid w:val="00AE1CD7"/>
    <w:rsid w:val="00AE2477"/>
    <w:rsid w:val="00AE42F3"/>
    <w:rsid w:val="00AE4DF5"/>
    <w:rsid w:val="00AE53F8"/>
    <w:rsid w:val="00AE596C"/>
    <w:rsid w:val="00AE719D"/>
    <w:rsid w:val="00AF090D"/>
    <w:rsid w:val="00AF6780"/>
    <w:rsid w:val="00B0162F"/>
    <w:rsid w:val="00B069E0"/>
    <w:rsid w:val="00B06B5D"/>
    <w:rsid w:val="00B12119"/>
    <w:rsid w:val="00B14B08"/>
    <w:rsid w:val="00B24A22"/>
    <w:rsid w:val="00B25FB9"/>
    <w:rsid w:val="00B26557"/>
    <w:rsid w:val="00B26C20"/>
    <w:rsid w:val="00B34FF7"/>
    <w:rsid w:val="00B40498"/>
    <w:rsid w:val="00B41BFE"/>
    <w:rsid w:val="00B44FE0"/>
    <w:rsid w:val="00B45556"/>
    <w:rsid w:val="00B45673"/>
    <w:rsid w:val="00B47B6E"/>
    <w:rsid w:val="00B50066"/>
    <w:rsid w:val="00B51A9C"/>
    <w:rsid w:val="00B6011E"/>
    <w:rsid w:val="00B6600B"/>
    <w:rsid w:val="00B727D8"/>
    <w:rsid w:val="00B72AF0"/>
    <w:rsid w:val="00B74A71"/>
    <w:rsid w:val="00B7520A"/>
    <w:rsid w:val="00B76233"/>
    <w:rsid w:val="00B82993"/>
    <w:rsid w:val="00B83B36"/>
    <w:rsid w:val="00B83EC9"/>
    <w:rsid w:val="00B855C7"/>
    <w:rsid w:val="00B8699C"/>
    <w:rsid w:val="00B901C0"/>
    <w:rsid w:val="00B91F21"/>
    <w:rsid w:val="00B9422F"/>
    <w:rsid w:val="00B957FD"/>
    <w:rsid w:val="00B95E76"/>
    <w:rsid w:val="00B96307"/>
    <w:rsid w:val="00B96650"/>
    <w:rsid w:val="00BA236D"/>
    <w:rsid w:val="00BA48B2"/>
    <w:rsid w:val="00BB1FF1"/>
    <w:rsid w:val="00BB26D2"/>
    <w:rsid w:val="00BB2E29"/>
    <w:rsid w:val="00BB2E91"/>
    <w:rsid w:val="00BB66CB"/>
    <w:rsid w:val="00BB707D"/>
    <w:rsid w:val="00BC1B38"/>
    <w:rsid w:val="00BC5339"/>
    <w:rsid w:val="00BC5750"/>
    <w:rsid w:val="00BC7D22"/>
    <w:rsid w:val="00BD0FC1"/>
    <w:rsid w:val="00BD2D3F"/>
    <w:rsid w:val="00BD6007"/>
    <w:rsid w:val="00BD639B"/>
    <w:rsid w:val="00BD6406"/>
    <w:rsid w:val="00BE13A9"/>
    <w:rsid w:val="00BE6DF8"/>
    <w:rsid w:val="00BF2D07"/>
    <w:rsid w:val="00BF5417"/>
    <w:rsid w:val="00BF78C7"/>
    <w:rsid w:val="00BF7954"/>
    <w:rsid w:val="00C02A63"/>
    <w:rsid w:val="00C0647B"/>
    <w:rsid w:val="00C069BF"/>
    <w:rsid w:val="00C06CFB"/>
    <w:rsid w:val="00C124BF"/>
    <w:rsid w:val="00C1297E"/>
    <w:rsid w:val="00C16138"/>
    <w:rsid w:val="00C16DBD"/>
    <w:rsid w:val="00C17EC6"/>
    <w:rsid w:val="00C205B9"/>
    <w:rsid w:val="00C222F2"/>
    <w:rsid w:val="00C22C3B"/>
    <w:rsid w:val="00C3475E"/>
    <w:rsid w:val="00C34A68"/>
    <w:rsid w:val="00C3616E"/>
    <w:rsid w:val="00C363DF"/>
    <w:rsid w:val="00C366FC"/>
    <w:rsid w:val="00C36BF9"/>
    <w:rsid w:val="00C40006"/>
    <w:rsid w:val="00C4249C"/>
    <w:rsid w:val="00C44C2C"/>
    <w:rsid w:val="00C45E98"/>
    <w:rsid w:val="00C56437"/>
    <w:rsid w:val="00C66B2F"/>
    <w:rsid w:val="00C7470F"/>
    <w:rsid w:val="00C773AA"/>
    <w:rsid w:val="00C80259"/>
    <w:rsid w:val="00C8071D"/>
    <w:rsid w:val="00C82E6B"/>
    <w:rsid w:val="00C83A36"/>
    <w:rsid w:val="00C84199"/>
    <w:rsid w:val="00C937B8"/>
    <w:rsid w:val="00C943EB"/>
    <w:rsid w:val="00CA108E"/>
    <w:rsid w:val="00CA1455"/>
    <w:rsid w:val="00CA2233"/>
    <w:rsid w:val="00CA761C"/>
    <w:rsid w:val="00CA7FB0"/>
    <w:rsid w:val="00CB2D39"/>
    <w:rsid w:val="00CB3961"/>
    <w:rsid w:val="00CB6744"/>
    <w:rsid w:val="00CC0DA8"/>
    <w:rsid w:val="00CC2F52"/>
    <w:rsid w:val="00CC7819"/>
    <w:rsid w:val="00CD5609"/>
    <w:rsid w:val="00CD5994"/>
    <w:rsid w:val="00CD672F"/>
    <w:rsid w:val="00CE10DF"/>
    <w:rsid w:val="00CE20E0"/>
    <w:rsid w:val="00CE6C9E"/>
    <w:rsid w:val="00CF0B3C"/>
    <w:rsid w:val="00D02AA9"/>
    <w:rsid w:val="00D05B6F"/>
    <w:rsid w:val="00D07781"/>
    <w:rsid w:val="00D07B7C"/>
    <w:rsid w:val="00D07C3C"/>
    <w:rsid w:val="00D10A5C"/>
    <w:rsid w:val="00D10E48"/>
    <w:rsid w:val="00D11F51"/>
    <w:rsid w:val="00D144F2"/>
    <w:rsid w:val="00D25416"/>
    <w:rsid w:val="00D3157C"/>
    <w:rsid w:val="00D32E49"/>
    <w:rsid w:val="00D40BE6"/>
    <w:rsid w:val="00D43698"/>
    <w:rsid w:val="00D45A04"/>
    <w:rsid w:val="00D46347"/>
    <w:rsid w:val="00D46A37"/>
    <w:rsid w:val="00D54FDE"/>
    <w:rsid w:val="00D56161"/>
    <w:rsid w:val="00D62991"/>
    <w:rsid w:val="00D63C71"/>
    <w:rsid w:val="00D67D98"/>
    <w:rsid w:val="00D701EE"/>
    <w:rsid w:val="00D7170F"/>
    <w:rsid w:val="00D72202"/>
    <w:rsid w:val="00D732E5"/>
    <w:rsid w:val="00D73ABA"/>
    <w:rsid w:val="00D77D2C"/>
    <w:rsid w:val="00D80E3E"/>
    <w:rsid w:val="00D815FA"/>
    <w:rsid w:val="00D849B9"/>
    <w:rsid w:val="00D85154"/>
    <w:rsid w:val="00D86B23"/>
    <w:rsid w:val="00D90D3B"/>
    <w:rsid w:val="00D91429"/>
    <w:rsid w:val="00D92727"/>
    <w:rsid w:val="00D9295B"/>
    <w:rsid w:val="00D93564"/>
    <w:rsid w:val="00D93764"/>
    <w:rsid w:val="00D95B71"/>
    <w:rsid w:val="00D96F11"/>
    <w:rsid w:val="00DA0AE9"/>
    <w:rsid w:val="00DA1642"/>
    <w:rsid w:val="00DA4A7B"/>
    <w:rsid w:val="00DA6841"/>
    <w:rsid w:val="00DA73D3"/>
    <w:rsid w:val="00DB3CC7"/>
    <w:rsid w:val="00DB53D2"/>
    <w:rsid w:val="00DB63AC"/>
    <w:rsid w:val="00DB7CAA"/>
    <w:rsid w:val="00DC175B"/>
    <w:rsid w:val="00DC4C7B"/>
    <w:rsid w:val="00DC65BB"/>
    <w:rsid w:val="00DC7A53"/>
    <w:rsid w:val="00DD1883"/>
    <w:rsid w:val="00DE21BC"/>
    <w:rsid w:val="00DE3C67"/>
    <w:rsid w:val="00DE6AD2"/>
    <w:rsid w:val="00DE70AB"/>
    <w:rsid w:val="00DF05D9"/>
    <w:rsid w:val="00DF18D6"/>
    <w:rsid w:val="00DF1FEB"/>
    <w:rsid w:val="00DF2023"/>
    <w:rsid w:val="00DF6288"/>
    <w:rsid w:val="00DF76BD"/>
    <w:rsid w:val="00E009A3"/>
    <w:rsid w:val="00E01116"/>
    <w:rsid w:val="00E05A0E"/>
    <w:rsid w:val="00E0756F"/>
    <w:rsid w:val="00E07BD5"/>
    <w:rsid w:val="00E10EA5"/>
    <w:rsid w:val="00E11A4F"/>
    <w:rsid w:val="00E168C2"/>
    <w:rsid w:val="00E1728B"/>
    <w:rsid w:val="00E200D0"/>
    <w:rsid w:val="00E20EBE"/>
    <w:rsid w:val="00E2307B"/>
    <w:rsid w:val="00E27AFF"/>
    <w:rsid w:val="00E308D5"/>
    <w:rsid w:val="00E30B0F"/>
    <w:rsid w:val="00E31414"/>
    <w:rsid w:val="00E342F5"/>
    <w:rsid w:val="00E3580C"/>
    <w:rsid w:val="00E43FCE"/>
    <w:rsid w:val="00E445D3"/>
    <w:rsid w:val="00E47A0F"/>
    <w:rsid w:val="00E52238"/>
    <w:rsid w:val="00E55941"/>
    <w:rsid w:val="00E62E37"/>
    <w:rsid w:val="00E71992"/>
    <w:rsid w:val="00E736DB"/>
    <w:rsid w:val="00E73EB0"/>
    <w:rsid w:val="00E77712"/>
    <w:rsid w:val="00E81258"/>
    <w:rsid w:val="00E81432"/>
    <w:rsid w:val="00E86CF4"/>
    <w:rsid w:val="00E90E59"/>
    <w:rsid w:val="00E92C6A"/>
    <w:rsid w:val="00E938E4"/>
    <w:rsid w:val="00E9403B"/>
    <w:rsid w:val="00E95355"/>
    <w:rsid w:val="00E95B29"/>
    <w:rsid w:val="00E9613F"/>
    <w:rsid w:val="00E97C1B"/>
    <w:rsid w:val="00EA19BD"/>
    <w:rsid w:val="00EB640B"/>
    <w:rsid w:val="00EB79C1"/>
    <w:rsid w:val="00EC33B8"/>
    <w:rsid w:val="00EC37F8"/>
    <w:rsid w:val="00EC76AD"/>
    <w:rsid w:val="00ED04F6"/>
    <w:rsid w:val="00ED1789"/>
    <w:rsid w:val="00ED5F32"/>
    <w:rsid w:val="00ED7177"/>
    <w:rsid w:val="00EE121A"/>
    <w:rsid w:val="00EE4E8C"/>
    <w:rsid w:val="00EE7E12"/>
    <w:rsid w:val="00F03F43"/>
    <w:rsid w:val="00F05D18"/>
    <w:rsid w:val="00F07B49"/>
    <w:rsid w:val="00F10542"/>
    <w:rsid w:val="00F13D4F"/>
    <w:rsid w:val="00F15AEE"/>
    <w:rsid w:val="00F17081"/>
    <w:rsid w:val="00F215A1"/>
    <w:rsid w:val="00F218F2"/>
    <w:rsid w:val="00F21E38"/>
    <w:rsid w:val="00F25C30"/>
    <w:rsid w:val="00F26181"/>
    <w:rsid w:val="00F308A7"/>
    <w:rsid w:val="00F30A33"/>
    <w:rsid w:val="00F32B17"/>
    <w:rsid w:val="00F331FC"/>
    <w:rsid w:val="00F341BF"/>
    <w:rsid w:val="00F34E5B"/>
    <w:rsid w:val="00F3570D"/>
    <w:rsid w:val="00F36D87"/>
    <w:rsid w:val="00F41741"/>
    <w:rsid w:val="00F424D9"/>
    <w:rsid w:val="00F4386F"/>
    <w:rsid w:val="00F43E36"/>
    <w:rsid w:val="00F45487"/>
    <w:rsid w:val="00F52D9E"/>
    <w:rsid w:val="00F54DBB"/>
    <w:rsid w:val="00F5741C"/>
    <w:rsid w:val="00F57DA0"/>
    <w:rsid w:val="00F60D04"/>
    <w:rsid w:val="00F70B85"/>
    <w:rsid w:val="00F72C0F"/>
    <w:rsid w:val="00F740D2"/>
    <w:rsid w:val="00F75249"/>
    <w:rsid w:val="00F76486"/>
    <w:rsid w:val="00F76F0C"/>
    <w:rsid w:val="00F7769F"/>
    <w:rsid w:val="00F77EEC"/>
    <w:rsid w:val="00F835C5"/>
    <w:rsid w:val="00F84067"/>
    <w:rsid w:val="00F85D48"/>
    <w:rsid w:val="00F87707"/>
    <w:rsid w:val="00F92A32"/>
    <w:rsid w:val="00F92B1F"/>
    <w:rsid w:val="00F92E1C"/>
    <w:rsid w:val="00FA2058"/>
    <w:rsid w:val="00FA2B2B"/>
    <w:rsid w:val="00FA56C0"/>
    <w:rsid w:val="00FA5C21"/>
    <w:rsid w:val="00FA7AD3"/>
    <w:rsid w:val="00FB3808"/>
    <w:rsid w:val="00FB43E4"/>
    <w:rsid w:val="00FB51C7"/>
    <w:rsid w:val="00FB57B8"/>
    <w:rsid w:val="00FB7A66"/>
    <w:rsid w:val="00FC2975"/>
    <w:rsid w:val="00FC4A4F"/>
    <w:rsid w:val="00FC6F63"/>
    <w:rsid w:val="00FD0383"/>
    <w:rsid w:val="00FD2060"/>
    <w:rsid w:val="00FD509B"/>
    <w:rsid w:val="00FD51DF"/>
    <w:rsid w:val="00FD6A3B"/>
    <w:rsid w:val="00FE3772"/>
    <w:rsid w:val="00FE4463"/>
    <w:rsid w:val="00FE5225"/>
    <w:rsid w:val="00FE5CD8"/>
    <w:rsid w:val="00FF188F"/>
    <w:rsid w:val="00FF41F0"/>
    <w:rsid w:val="00FF4506"/>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318"/>
    <w:pPr>
      <w:spacing w:before="120"/>
    </w:pPr>
    <w:rPr>
      <w:rFonts w:ascii="Arial" w:eastAsiaTheme="minorEastAsia" w:hAnsi="Arial"/>
    </w:rPr>
  </w:style>
  <w:style w:type="paragraph" w:styleId="Heading1">
    <w:name w:val="heading 1"/>
    <w:basedOn w:val="Normal"/>
    <w:next w:val="Normal"/>
    <w:link w:val="Heading1Char"/>
    <w:uiPriority w:val="9"/>
    <w:qFormat/>
    <w:rsid w:val="000D47B7"/>
    <w:pPr>
      <w:keepNext/>
      <w:keepLines/>
      <w:pBdr>
        <w:bottom w:val="dotted" w:sz="4" w:space="1" w:color="auto"/>
      </w:pBdr>
      <w:outlineLvl w:val="0"/>
    </w:pPr>
    <w:rPr>
      <w:rFonts w:eastAsiaTheme="majorEastAsia" w:cs="Arial"/>
      <w:color w:val="2F5496" w:themeColor="accent1" w:themeShade="BF"/>
      <w:sz w:val="40"/>
      <w:szCs w:val="40"/>
    </w:rPr>
  </w:style>
  <w:style w:type="paragraph" w:styleId="Heading2">
    <w:name w:val="heading 2"/>
    <w:basedOn w:val="Normal"/>
    <w:next w:val="Normal"/>
    <w:link w:val="Heading2Char"/>
    <w:uiPriority w:val="9"/>
    <w:unhideWhenUsed/>
    <w:qFormat/>
    <w:rsid w:val="003713E9"/>
    <w:pPr>
      <w:keepNext/>
      <w:keepLines/>
      <w:outlineLvl w:val="1"/>
    </w:pPr>
    <w:rPr>
      <w:rFonts w:eastAsiaTheme="majorEastAsia" w:cs="Arial"/>
      <w:color w:val="595959" w:themeColor="text1" w:themeTint="A6"/>
      <w:sz w:val="36"/>
      <w:szCs w:val="36"/>
    </w:rPr>
  </w:style>
  <w:style w:type="paragraph" w:styleId="Heading3">
    <w:name w:val="heading 3"/>
    <w:basedOn w:val="Normal"/>
    <w:next w:val="Normal"/>
    <w:link w:val="Heading3Char"/>
    <w:uiPriority w:val="9"/>
    <w:unhideWhenUsed/>
    <w:qFormat/>
    <w:rsid w:val="003713E9"/>
    <w:pPr>
      <w:keepNext/>
      <w:keepLines/>
      <w:outlineLvl w:val="2"/>
    </w:pPr>
    <w:rPr>
      <w:rFonts w:eastAsiaTheme="majorEastAsia" w:cs="Arial"/>
      <w:color w:val="767171" w:themeColor="background2" w:themeShade="80"/>
      <w:sz w:val="32"/>
      <w:szCs w:val="32"/>
    </w:rPr>
  </w:style>
  <w:style w:type="paragraph" w:styleId="Heading4">
    <w:name w:val="heading 4"/>
    <w:basedOn w:val="Normal"/>
    <w:next w:val="Normal"/>
    <w:link w:val="Heading4Char"/>
    <w:uiPriority w:val="9"/>
    <w:unhideWhenUsed/>
    <w:qFormat/>
    <w:rsid w:val="00070205"/>
    <w:pPr>
      <w:outlineLvl w:val="3"/>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paragraph" w:styleId="Header">
    <w:name w:val="header"/>
    <w:basedOn w:val="Normal"/>
    <w:link w:val="HeaderChar"/>
    <w:uiPriority w:val="99"/>
    <w:unhideWhenUsed/>
    <w:rsid w:val="00861D4D"/>
    <w:pPr>
      <w:tabs>
        <w:tab w:val="center" w:pos="4680"/>
        <w:tab w:val="right" w:pos="9360"/>
      </w:tabs>
    </w:pPr>
  </w:style>
  <w:style w:type="character" w:customStyle="1" w:styleId="HeaderChar">
    <w:name w:val="Header Char"/>
    <w:basedOn w:val="DefaultParagraphFont"/>
    <w:link w:val="Header"/>
    <w:uiPriority w:val="99"/>
    <w:rsid w:val="00861D4D"/>
  </w:style>
  <w:style w:type="paragraph" w:styleId="Footer">
    <w:name w:val="footer"/>
    <w:basedOn w:val="Header"/>
    <w:link w:val="FooterChar"/>
    <w:uiPriority w:val="99"/>
    <w:unhideWhenUsed/>
    <w:rsid w:val="002C022A"/>
    <w:pPr>
      <w:pBdr>
        <w:top w:val="single" w:sz="4" w:space="1" w:color="auto"/>
      </w:pBdr>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B40498"/>
    <w:pPr>
      <w:contextualSpacing/>
    </w:pPr>
    <w:rPr>
      <w:rFonts w:eastAsiaTheme="majorEastAsia" w:cs="Arial"/>
      <w:color w:val="00B050"/>
      <w:spacing w:val="-10"/>
      <w:kern w:val="28"/>
      <w:sz w:val="56"/>
      <w:szCs w:val="56"/>
    </w:rPr>
  </w:style>
  <w:style w:type="character" w:customStyle="1" w:styleId="TitleChar">
    <w:name w:val="Title Char"/>
    <w:basedOn w:val="DefaultParagraphFont"/>
    <w:link w:val="Title"/>
    <w:uiPriority w:val="10"/>
    <w:rsid w:val="00B40498"/>
    <w:rPr>
      <w:rFonts w:ascii="Arial" w:eastAsiaTheme="majorEastAsia" w:hAnsi="Arial" w:cs="Arial"/>
      <w:color w:val="00B050"/>
      <w:spacing w:val="-10"/>
      <w:kern w:val="28"/>
      <w:sz w:val="56"/>
      <w:szCs w:val="56"/>
    </w:rPr>
  </w:style>
  <w:style w:type="character" w:customStyle="1" w:styleId="Heading1Char">
    <w:name w:val="Heading 1 Char"/>
    <w:basedOn w:val="DefaultParagraphFont"/>
    <w:link w:val="Heading1"/>
    <w:uiPriority w:val="9"/>
    <w:rsid w:val="000D47B7"/>
    <w:rPr>
      <w:rFonts w:ascii="Arial" w:eastAsiaTheme="majorEastAsia" w:hAnsi="Arial" w:cs="Arial"/>
      <w:color w:val="2F5496" w:themeColor="accent1" w:themeShade="BF"/>
      <w:sz w:val="40"/>
      <w:szCs w:val="40"/>
    </w:rPr>
  </w:style>
  <w:style w:type="character" w:customStyle="1" w:styleId="Heading2Char">
    <w:name w:val="Heading 2 Char"/>
    <w:basedOn w:val="DefaultParagraphFont"/>
    <w:link w:val="Heading2"/>
    <w:uiPriority w:val="9"/>
    <w:rsid w:val="003713E9"/>
    <w:rPr>
      <w:rFonts w:ascii="Arial" w:eastAsiaTheme="majorEastAsia" w:hAnsi="Arial" w:cs="Arial"/>
      <w:color w:val="595959" w:themeColor="text1" w:themeTint="A6"/>
      <w:sz w:val="36"/>
      <w:szCs w:val="36"/>
    </w:rPr>
  </w:style>
  <w:style w:type="character" w:customStyle="1" w:styleId="Heading3Char">
    <w:name w:val="Heading 3 Char"/>
    <w:basedOn w:val="DefaultParagraphFont"/>
    <w:link w:val="Heading3"/>
    <w:uiPriority w:val="9"/>
    <w:rsid w:val="003713E9"/>
    <w:rPr>
      <w:rFonts w:ascii="Arial" w:eastAsiaTheme="majorEastAsia" w:hAnsi="Arial" w:cs="Arial"/>
      <w:color w:val="767171" w:themeColor="background2" w:themeShade="80"/>
      <w:sz w:val="32"/>
      <w:szCs w:val="32"/>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2"/>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4C29C0"/>
    <w:rPr>
      <w:rFonts w:ascii="Arial" w:hAnsi="Arial"/>
    </w:rPr>
    <w:tblPr>
      <w:tblBorders>
        <w:top w:val="single" w:sz="8" w:space="0" w:color="2777B9"/>
        <w:bottom w:val="single" w:sz="8" w:space="0" w:color="2777B9"/>
      </w:tblBorders>
    </w:tblPr>
    <w:tcPr>
      <w:shd w:val="clear" w:color="auto" w:fill="D4E9F7"/>
    </w:tcPr>
  </w:style>
  <w:style w:type="table" w:customStyle="1" w:styleId="Style1">
    <w:name w:val="Style1"/>
    <w:basedOn w:val="TableNormal"/>
    <w:uiPriority w:val="99"/>
    <w:rsid w:val="004C29C0"/>
    <w:tblPr>
      <w:tblBorders>
        <w:top w:val="single" w:sz="8" w:space="0" w:color="2DAA4C"/>
        <w:bottom w:val="single" w:sz="8" w:space="0" w:color="2DAA4C"/>
      </w:tblBorders>
    </w:tblPr>
    <w:tcPr>
      <w:shd w:val="clear" w:color="auto" w:fill="E8F8EC"/>
    </w:tcPr>
  </w:style>
  <w:style w:type="table" w:customStyle="1" w:styleId="Style2">
    <w:name w:val="Style2"/>
    <w:basedOn w:val="TableNormal"/>
    <w:uiPriority w:val="99"/>
    <w:rsid w:val="009C5358"/>
    <w:rPr>
      <w:rFonts w:ascii="Arial" w:hAnsi="Arial"/>
    </w:rPr>
    <w:tblPr>
      <w:tblBorders>
        <w:top w:val="single" w:sz="8" w:space="0" w:color="E18C26"/>
        <w:bottom w:val="single" w:sz="8" w:space="0" w:color="E18C26"/>
      </w:tblBorders>
    </w:tblPr>
    <w:tcPr>
      <w:shd w:val="clear" w:color="auto" w:fill="FFF8E9"/>
    </w:tcPr>
  </w:style>
  <w:style w:type="paragraph" w:customStyle="1" w:styleId="ListLooksLike">
    <w:name w:val="List Looks Like"/>
    <w:basedOn w:val="Normal"/>
    <w:qFormat/>
    <w:rsid w:val="0039317C"/>
    <w:pPr>
      <w:numPr>
        <w:numId w:val="4"/>
      </w:numPr>
      <w:spacing w:before="60" w:after="60"/>
      <w:ind w:left="540" w:hanging="270"/>
    </w:pPr>
  </w:style>
  <w:style w:type="paragraph" w:customStyle="1" w:styleId="ListDoesntLookLike">
    <w:name w:val="List Doesn't Look Like"/>
    <w:basedOn w:val="ListLooksLike"/>
    <w:qFormat/>
    <w:rsid w:val="0039317C"/>
    <w:pPr>
      <w:numPr>
        <w:numId w:val="3"/>
      </w:numPr>
    </w:pPr>
  </w:style>
  <w:style w:type="table" w:customStyle="1" w:styleId="Style3">
    <w:name w:val="Style3"/>
    <w:basedOn w:val="TableNormal"/>
    <w:uiPriority w:val="99"/>
    <w:rsid w:val="00F740D2"/>
    <w:rPr>
      <w:rFonts w:ascii="Arial" w:hAnsi="Arial"/>
    </w:rPr>
    <w:tblPr>
      <w:tblBorders>
        <w:top w:val="single" w:sz="8" w:space="0" w:color="F4923E"/>
        <w:bottom w:val="single" w:sz="8" w:space="0" w:color="F4923E"/>
      </w:tblBorders>
    </w:tblPr>
    <w:tcPr>
      <w:shd w:val="clear" w:color="auto" w:fill="FBE9D5"/>
    </w:tcPr>
  </w:style>
  <w:style w:type="character" w:customStyle="1" w:styleId="Heading4Char">
    <w:name w:val="Heading 4 Char"/>
    <w:basedOn w:val="DefaultParagraphFont"/>
    <w:link w:val="Heading4"/>
    <w:uiPriority w:val="9"/>
    <w:rsid w:val="00070205"/>
    <w:rPr>
      <w:rFonts w:ascii="Arial" w:hAnsi="Arial" w:cs="Arial"/>
      <w:b/>
      <w:sz w:val="26"/>
      <w:szCs w:val="26"/>
    </w:rPr>
  </w:style>
  <w:style w:type="paragraph" w:customStyle="1" w:styleId="lead0">
    <w:name w:val="lead"/>
    <w:basedOn w:val="Normal"/>
    <w:rsid w:val="00483B3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483B35"/>
    <w:pPr>
      <w:spacing w:before="100" w:beforeAutospacing="1" w:after="100" w:afterAutospacing="1"/>
    </w:pPr>
    <w:rPr>
      <w:rFonts w:ascii="Times New Roman" w:eastAsia="Times New Roman" w:hAnsi="Times New Roman" w:cs="Times New Roman"/>
      <w:sz w:val="24"/>
      <w:szCs w:val="24"/>
    </w:rPr>
  </w:style>
  <w:style w:type="paragraph" w:customStyle="1" w:styleId="mt-2">
    <w:name w:val="mt-2"/>
    <w:basedOn w:val="Normal"/>
    <w:rsid w:val="00483B3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1BAA"/>
    <w:rPr>
      <w:b/>
      <w:bCs/>
    </w:rPr>
  </w:style>
  <w:style w:type="character" w:styleId="Emphasis">
    <w:name w:val="Emphasis"/>
    <w:basedOn w:val="DefaultParagraphFont"/>
    <w:uiPriority w:val="20"/>
    <w:qFormat/>
    <w:rsid w:val="009D1BAA"/>
    <w:rPr>
      <w:i/>
      <w:iCs/>
    </w:rPr>
  </w:style>
  <w:style w:type="paragraph" w:customStyle="1" w:styleId="small">
    <w:name w:val="small"/>
    <w:basedOn w:val="Normal"/>
    <w:rsid w:val="00AC3524"/>
    <w:pPr>
      <w:spacing w:before="100" w:beforeAutospacing="1" w:after="100" w:afterAutospacing="1"/>
    </w:pPr>
    <w:rPr>
      <w:rFonts w:ascii="Times New Roman" w:eastAsia="Times New Roman" w:hAnsi="Times New Roman" w:cs="Times New Roman"/>
      <w:sz w:val="24"/>
      <w:szCs w:val="24"/>
    </w:rPr>
  </w:style>
  <w:style w:type="table" w:styleId="PlainTable1">
    <w:name w:val="Plain Table 1"/>
    <w:basedOn w:val="TableNormal"/>
    <w:uiPriority w:val="41"/>
    <w:rsid w:val="000F42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10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210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210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242687731">
      <w:bodyDiv w:val="1"/>
      <w:marLeft w:val="0"/>
      <w:marRight w:val="0"/>
      <w:marTop w:val="0"/>
      <w:marBottom w:val="0"/>
      <w:divBdr>
        <w:top w:val="none" w:sz="0" w:space="0" w:color="auto"/>
        <w:left w:val="none" w:sz="0" w:space="0" w:color="auto"/>
        <w:bottom w:val="none" w:sz="0" w:space="0" w:color="auto"/>
        <w:right w:val="none" w:sz="0" w:space="0" w:color="auto"/>
      </w:divBdr>
      <w:divsChild>
        <w:div w:id="894894524">
          <w:marLeft w:val="0"/>
          <w:marRight w:val="0"/>
          <w:marTop w:val="0"/>
          <w:marBottom w:val="0"/>
          <w:divBdr>
            <w:top w:val="none" w:sz="0" w:space="0" w:color="auto"/>
            <w:left w:val="none" w:sz="0" w:space="0" w:color="auto"/>
            <w:bottom w:val="none" w:sz="0" w:space="0" w:color="auto"/>
            <w:right w:val="none" w:sz="0" w:space="0" w:color="auto"/>
          </w:divBdr>
        </w:div>
      </w:divsChild>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384449890">
      <w:bodyDiv w:val="1"/>
      <w:marLeft w:val="0"/>
      <w:marRight w:val="0"/>
      <w:marTop w:val="0"/>
      <w:marBottom w:val="0"/>
      <w:divBdr>
        <w:top w:val="none" w:sz="0" w:space="0" w:color="auto"/>
        <w:left w:val="none" w:sz="0" w:space="0" w:color="auto"/>
        <w:bottom w:val="none" w:sz="0" w:space="0" w:color="auto"/>
        <w:right w:val="none" w:sz="0" w:space="0" w:color="auto"/>
      </w:divBdr>
      <w:divsChild>
        <w:div w:id="2143233190">
          <w:marLeft w:val="0"/>
          <w:marRight w:val="0"/>
          <w:marTop w:val="0"/>
          <w:marBottom w:val="0"/>
          <w:divBdr>
            <w:top w:val="none" w:sz="0" w:space="0" w:color="auto"/>
            <w:left w:val="none" w:sz="0" w:space="0" w:color="auto"/>
            <w:bottom w:val="none" w:sz="0" w:space="0" w:color="auto"/>
            <w:right w:val="none" w:sz="0" w:space="0" w:color="auto"/>
          </w:divBdr>
        </w:div>
      </w:divsChild>
    </w:div>
    <w:div w:id="388463414">
      <w:bodyDiv w:val="1"/>
      <w:marLeft w:val="0"/>
      <w:marRight w:val="0"/>
      <w:marTop w:val="0"/>
      <w:marBottom w:val="0"/>
      <w:divBdr>
        <w:top w:val="none" w:sz="0" w:space="0" w:color="auto"/>
        <w:left w:val="none" w:sz="0" w:space="0" w:color="auto"/>
        <w:bottom w:val="none" w:sz="0" w:space="0" w:color="auto"/>
        <w:right w:val="none" w:sz="0" w:space="0" w:color="auto"/>
      </w:divBdr>
    </w:div>
    <w:div w:id="537399637">
      <w:bodyDiv w:val="1"/>
      <w:marLeft w:val="0"/>
      <w:marRight w:val="0"/>
      <w:marTop w:val="0"/>
      <w:marBottom w:val="0"/>
      <w:divBdr>
        <w:top w:val="none" w:sz="0" w:space="0" w:color="auto"/>
        <w:left w:val="none" w:sz="0" w:space="0" w:color="auto"/>
        <w:bottom w:val="none" w:sz="0" w:space="0" w:color="auto"/>
        <w:right w:val="none" w:sz="0" w:space="0" w:color="auto"/>
      </w:divBdr>
    </w:div>
    <w:div w:id="567687675">
      <w:bodyDiv w:val="1"/>
      <w:marLeft w:val="0"/>
      <w:marRight w:val="0"/>
      <w:marTop w:val="0"/>
      <w:marBottom w:val="0"/>
      <w:divBdr>
        <w:top w:val="none" w:sz="0" w:space="0" w:color="auto"/>
        <w:left w:val="none" w:sz="0" w:space="0" w:color="auto"/>
        <w:bottom w:val="none" w:sz="0" w:space="0" w:color="auto"/>
        <w:right w:val="none" w:sz="0" w:space="0" w:color="auto"/>
      </w:divBdr>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749305043">
      <w:bodyDiv w:val="1"/>
      <w:marLeft w:val="0"/>
      <w:marRight w:val="0"/>
      <w:marTop w:val="0"/>
      <w:marBottom w:val="0"/>
      <w:divBdr>
        <w:top w:val="none" w:sz="0" w:space="0" w:color="auto"/>
        <w:left w:val="none" w:sz="0" w:space="0" w:color="auto"/>
        <w:bottom w:val="none" w:sz="0" w:space="0" w:color="auto"/>
        <w:right w:val="none" w:sz="0" w:space="0" w:color="auto"/>
      </w:divBdr>
      <w:divsChild>
        <w:div w:id="1941177692">
          <w:marLeft w:val="0"/>
          <w:marRight w:val="0"/>
          <w:marTop w:val="0"/>
          <w:marBottom w:val="0"/>
          <w:divBdr>
            <w:top w:val="none" w:sz="0" w:space="0" w:color="auto"/>
            <w:left w:val="none" w:sz="0" w:space="0" w:color="auto"/>
            <w:bottom w:val="none" w:sz="0" w:space="0" w:color="auto"/>
            <w:right w:val="none" w:sz="0" w:space="0" w:color="auto"/>
          </w:divBdr>
        </w:div>
      </w:divsChild>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208642446">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960909426">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sig" TargetMode="External"/><Relationship Id="rId18" Type="http://schemas.openxmlformats.org/officeDocument/2006/relationships/hyperlink" Target="https://ectacenter.org/~pdfs/sig/2_6_effective_teaming_strategies.pdf"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hallengingbehavior.cbcs.usf.edu/docs/roadmap/roadmap_6_roadmap-to-statewide-implementation.pdf" TargetMode="External"/><Relationship Id="rId2" Type="http://schemas.openxmlformats.org/officeDocument/2006/relationships/customXml" Target="../customXml/item2.xml"/><Relationship Id="rId16" Type="http://schemas.openxmlformats.org/officeDocument/2006/relationships/hyperlink" Target="https://ectacenter.org/sig/" TargetMode="External"/><Relationship Id="rId20" Type="http://schemas.openxmlformats.org/officeDocument/2006/relationships/hyperlink" Target="https://ectacenter.org/si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allengingbehavior.cbcs.usf.edu/docs/BoQ_StateTea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tacenter.org/sig/es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pdfs/sig/2_3_benchmarks_sl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e7666665f3a29ba121ea68fa2dd8cba7">
  <xsd:schema xmlns:xsd="http://www.w3.org/2001/XMLSchema" xmlns:xs="http://www.w3.org/2001/XMLSchema" xmlns:p="http://schemas.microsoft.com/office/2006/metadata/properties" xmlns:ns3="4a224aa5-5fdf-47c8-9c85-b410ee185a34" targetNamespace="http://schemas.microsoft.com/office/2006/metadata/properties" ma:root="true" ma:fieldsID="f420c4e0c5b199420c0c813a8e2de555"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2.xml><?xml version="1.0" encoding="utf-8"?>
<ds:datastoreItem xmlns:ds="http://schemas.openxmlformats.org/officeDocument/2006/customXml" ds:itemID="{F55CCB6B-1C93-4A3C-9087-B3A2F853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D1537-5426-9344-9F66-15496F1F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Recommendations for Re-Opening Face-to-Face Sessions for Inclusionary Preschools and Early Care Centers</vt:lpstr>
    </vt:vector>
  </TitlesOfParts>
  <Manager/>
  <Company/>
  <LinksUpToDate>false</LinksUpToDate>
  <CharactersWithSpaces>7666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Re-Opening Face-to-Face Sessions for Inclusionary Preschools and Early Care Centers</dc:title>
  <dc:subject/>
  <dc:creator>ECTA Center, NCPMI</dc:creator>
  <cp:keywords/>
  <dc:description/>
  <cp:lastModifiedBy>Lazara, Alexander Morris</cp:lastModifiedBy>
  <cp:revision>81</cp:revision>
  <cp:lastPrinted>2020-08-19T18:27:00Z</cp:lastPrinted>
  <dcterms:created xsi:type="dcterms:W3CDTF">2020-10-21T19:42:00Z</dcterms:created>
  <dcterms:modified xsi:type="dcterms:W3CDTF">2021-06-24T18:44:00Z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