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72" w:rsidRPr="00524D06" w:rsidRDefault="00D67072" w:rsidP="00E96F0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4D06">
        <w:rPr>
          <w:b/>
          <w:sz w:val="36"/>
          <w:szCs w:val="36"/>
        </w:rPr>
        <w:t>State</w:t>
      </w:r>
      <w:r>
        <w:rPr>
          <w:b/>
          <w:sz w:val="36"/>
          <w:szCs w:val="36"/>
        </w:rPr>
        <w:t xml:space="preserve"> </w:t>
      </w:r>
      <w:r w:rsidRPr="00524D06">
        <w:rPr>
          <w:b/>
          <w:sz w:val="36"/>
          <w:szCs w:val="36"/>
        </w:rPr>
        <w:t xml:space="preserve">Child Outcomes Data Quality </w:t>
      </w:r>
      <w:r>
        <w:rPr>
          <w:b/>
          <w:sz w:val="36"/>
          <w:szCs w:val="36"/>
        </w:rPr>
        <w:t>Profile</w:t>
      </w:r>
    </w:p>
    <w:p w:rsidR="00D67072" w:rsidRDefault="00EF4DD5" w:rsidP="00E96F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/>
      </w:r>
      <w:r w:rsidR="00024379">
        <w:rPr>
          <w:b/>
          <w:sz w:val="36"/>
          <w:szCs w:val="36"/>
        </w:rPr>
        <w:instrText xml:space="preserve"> DOCVARIABLE  statename </w:instrText>
      </w:r>
      <w:r>
        <w:rPr>
          <w:b/>
          <w:sz w:val="36"/>
          <w:szCs w:val="36"/>
        </w:rPr>
        <w:fldChar w:fldCharType="separate"/>
      </w:r>
      <w:r w:rsidR="00024379">
        <w:rPr>
          <w:b/>
          <w:sz w:val="36"/>
          <w:szCs w:val="36"/>
        </w:rPr>
        <w:t>Terra</w:t>
      </w:r>
      <w:r>
        <w:rPr>
          <w:b/>
          <w:sz w:val="36"/>
          <w:szCs w:val="36"/>
        </w:rPr>
        <w:fldChar w:fldCharType="end"/>
      </w:r>
      <w:r w:rsidR="00D67072">
        <w:rPr>
          <w:b/>
          <w:sz w:val="36"/>
          <w:szCs w:val="36"/>
        </w:rPr>
        <w:t xml:space="preserve"> Part B 619</w:t>
      </w:r>
    </w:p>
    <w:p w:rsidR="00D67072" w:rsidRPr="00524D06" w:rsidRDefault="00D67072" w:rsidP="00E96F0A">
      <w:pPr>
        <w:jc w:val="center"/>
        <w:rPr>
          <w:b/>
          <w:sz w:val="36"/>
          <w:szCs w:val="36"/>
        </w:rPr>
      </w:pPr>
    </w:p>
    <w:p w:rsidR="00D67072" w:rsidRDefault="00D67072" w:rsidP="00E96F0A">
      <w:pPr>
        <w:jc w:val="center"/>
        <w:rPr>
          <w:b/>
          <w:sz w:val="28"/>
          <w:szCs w:val="28"/>
        </w:rPr>
      </w:pPr>
      <w:r w:rsidRPr="00FD79AE">
        <w:rPr>
          <w:b/>
          <w:sz w:val="28"/>
          <w:szCs w:val="28"/>
        </w:rPr>
        <w:t>Comparison of State and National Data</w:t>
      </w:r>
    </w:p>
    <w:p w:rsidR="00704A03" w:rsidRPr="00FD79AE" w:rsidRDefault="00704A03" w:rsidP="00E96F0A">
      <w:pPr>
        <w:jc w:val="center"/>
        <w:rPr>
          <w:b/>
          <w:sz w:val="28"/>
          <w:szCs w:val="28"/>
        </w:rPr>
      </w:pPr>
    </w:p>
    <w:p w:rsidR="00704A03" w:rsidRDefault="00B93AE1" w:rsidP="00B040C2">
      <w:pPr>
        <w:jc w:val="center"/>
        <w:rPr>
          <w:noProof/>
          <w:vertAlign w:val="subscript"/>
        </w:rPr>
      </w:pPr>
      <w:r>
        <w:rPr>
          <w:noProof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94.05pt">
            <v:imagedata r:id="rId8" o:title=""/>
          </v:shape>
        </w:pict>
      </w:r>
    </w:p>
    <w:p w:rsidR="00931AB0" w:rsidRDefault="00B93AE1" w:rsidP="00B040C2">
      <w:pPr>
        <w:jc w:val="center"/>
        <w:rPr>
          <w:noProof/>
          <w:vertAlign w:val="subscript"/>
        </w:rPr>
      </w:pPr>
      <w:r>
        <w:rPr>
          <w:noProof/>
          <w:vertAlign w:val="subscript"/>
        </w:rPr>
        <w:lastRenderedPageBreak/>
        <w:pict>
          <v:shape id="_x0000_i1026" type="#_x0000_t75" style="width:6in;height:294.05pt">
            <v:imagedata r:id="rId9" o:title=""/>
          </v:shape>
        </w:pict>
      </w:r>
    </w:p>
    <w:p w:rsidR="00D67072" w:rsidRDefault="00D67072" w:rsidP="00E96F0A">
      <w:r>
        <w:br w:type="page"/>
      </w:r>
    </w:p>
    <w:p w:rsidR="00D67072" w:rsidRDefault="00D67072" w:rsidP="00E96F0A">
      <w:pPr>
        <w:jc w:val="center"/>
        <w:rPr>
          <w:b/>
        </w:rPr>
      </w:pPr>
      <w:r w:rsidRPr="00997481">
        <w:rPr>
          <w:b/>
        </w:rPr>
        <w:lastRenderedPageBreak/>
        <w:t>Data Quality</w:t>
      </w:r>
    </w:p>
    <w:p w:rsidR="00D67072" w:rsidRPr="00997481" w:rsidRDefault="00D67072" w:rsidP="00E96F0A">
      <w:pPr>
        <w:rPr>
          <w:b/>
        </w:rPr>
      </w:pPr>
    </w:p>
    <w:p w:rsidR="00D67072" w:rsidRPr="00997481" w:rsidRDefault="00D67072" w:rsidP="00E96F0A">
      <w:r w:rsidRPr="00997481">
        <w:t xml:space="preserve">There are </w:t>
      </w:r>
      <w:r>
        <w:t>several</w:t>
      </w:r>
      <w:r w:rsidRPr="00997481">
        <w:t xml:space="preserve"> main criteria for identifying states with quality data</w:t>
      </w:r>
      <w:r w:rsidR="0059348D">
        <w:t xml:space="preserve"> for inclusion in the national analysis</w:t>
      </w:r>
      <w:r w:rsidRPr="00997481">
        <w:t xml:space="preserve">.  The first is that the data are complete and that the state reports data on enough children.  The second is that the patterns of the progress categories reported by a state are within reasonably expected patterns and ranges.  </w:t>
      </w:r>
    </w:p>
    <w:p w:rsidR="00D67072" w:rsidRDefault="00D67072" w:rsidP="00E96F0A">
      <w:pPr>
        <w:jc w:val="center"/>
        <w:rPr>
          <w:b/>
        </w:rPr>
      </w:pPr>
    </w:p>
    <w:p w:rsidR="00D67072" w:rsidRDefault="00D67072" w:rsidP="00E96F0A">
      <w:pPr>
        <w:rPr>
          <w:b/>
        </w:rPr>
      </w:pPr>
      <w:r w:rsidRPr="00997481">
        <w:rPr>
          <w:b/>
        </w:rPr>
        <w:t>Completeness of Data Trends over Time</w:t>
      </w:r>
    </w:p>
    <w:p w:rsidR="00D67072" w:rsidRPr="00997481" w:rsidRDefault="00D67072" w:rsidP="00E96F0A">
      <w:pPr>
        <w:rPr>
          <w:b/>
        </w:rPr>
      </w:pPr>
    </w:p>
    <w:p w:rsidR="00D67072" w:rsidRDefault="00D67072" w:rsidP="00E96F0A">
      <w:r>
        <w:t>For Part B 619</w:t>
      </w:r>
      <w:r w:rsidRPr="00997481">
        <w:t xml:space="preserve">, </w:t>
      </w:r>
      <w:r w:rsidR="0059348D">
        <w:t xml:space="preserve">at minimum, </w:t>
      </w:r>
      <w:r w:rsidRPr="00997481">
        <w:t xml:space="preserve">it is expected that states report data on </w:t>
      </w:r>
      <w:r w:rsidRPr="00C43A90">
        <w:t>12%</w:t>
      </w:r>
      <w:r w:rsidRPr="00997481">
        <w:t xml:space="preserve"> or more of </w:t>
      </w:r>
      <w:r>
        <w:t xml:space="preserve">child count using the following equation:  </w:t>
      </w:r>
    </w:p>
    <w:p w:rsidR="00D67072" w:rsidRDefault="00D67072" w:rsidP="00E96F0A"/>
    <w:p w:rsidR="00D67072" w:rsidRDefault="00D67072" w:rsidP="009079A0">
      <w:pPr>
        <w:jc w:val="center"/>
      </w:pPr>
      <w:r>
        <w:t>Number of children reported for the outcome / Child count</w:t>
      </w:r>
    </w:p>
    <w:p w:rsidR="00D67072" w:rsidRDefault="00D67072" w:rsidP="00E96F0A"/>
    <w:p w:rsidR="00D67072" w:rsidRDefault="00D67072" w:rsidP="00E96F0A">
      <w:r>
        <w:t>It is important to note that the estimates provided are based upon publicly available information, but some states have established more accurate methods for estimating the number of children receiving services.</w:t>
      </w:r>
    </w:p>
    <w:p w:rsidR="00D67072" w:rsidRDefault="00D67072" w:rsidP="00E96F0A"/>
    <w:p w:rsidR="00D67072" w:rsidRDefault="00D67072" w:rsidP="00FB7F99">
      <w:r>
        <w:t>The graphs below plot the state’s data over time in relation to the national average and one standard deviation (SD) above and below the national average.</w:t>
      </w:r>
    </w:p>
    <w:p w:rsidR="00D67072" w:rsidRDefault="00D67072" w:rsidP="00E96F0A">
      <w:pPr>
        <w:jc w:val="center"/>
      </w:pPr>
    </w:p>
    <w:p w:rsidR="00D67072" w:rsidRDefault="00D67072" w:rsidP="00E96F0A">
      <w:pPr>
        <w:jc w:val="center"/>
      </w:pPr>
    </w:p>
    <w:p w:rsidR="00D67072" w:rsidRDefault="00B93AE1" w:rsidP="008B54EF">
      <w:pPr>
        <w:jc w:val="center"/>
        <w:rPr>
          <w:noProof/>
        </w:rPr>
      </w:pPr>
      <w:r>
        <w:rPr>
          <w:noProof/>
        </w:rPr>
        <w:pict>
          <v:shape id="_x0000_i1027" type="#_x0000_t75" style="width:431.4pt;height:277.7pt">
            <v:imagedata r:id="rId10" o:title=""/>
          </v:shape>
        </w:pict>
      </w:r>
    </w:p>
    <w:p w:rsidR="00D1740A" w:rsidRDefault="00B93AE1" w:rsidP="008B54EF">
      <w:pPr>
        <w:jc w:val="center"/>
        <w:rPr>
          <w:noProof/>
        </w:rPr>
      </w:pPr>
      <w:r>
        <w:rPr>
          <w:noProof/>
        </w:rPr>
        <w:lastRenderedPageBreak/>
        <w:pict>
          <v:shape id="_x0000_i1028" type="#_x0000_t75" style="width:431.4pt;height:277.7pt">
            <v:imagedata r:id="rId11" o:title=""/>
          </v:shape>
        </w:pict>
      </w:r>
    </w:p>
    <w:p w:rsidR="00D67072" w:rsidRDefault="00B93AE1" w:rsidP="00E96F0A">
      <w:pPr>
        <w:jc w:val="center"/>
      </w:pPr>
      <w:r>
        <w:rPr>
          <w:noProof/>
        </w:rPr>
        <w:pict>
          <v:shape id="_x0000_i1029" type="#_x0000_t75" style="width:431.4pt;height:277.7pt">
            <v:imagedata r:id="rId12" o:title=""/>
          </v:shape>
        </w:pict>
      </w:r>
    </w:p>
    <w:p w:rsidR="00910441" w:rsidRDefault="00910441">
      <w:pPr>
        <w:rPr>
          <w:b/>
        </w:rPr>
      </w:pPr>
      <w:r>
        <w:rPr>
          <w:b/>
        </w:rPr>
        <w:br w:type="page"/>
      </w:r>
    </w:p>
    <w:p w:rsidR="00D67072" w:rsidRDefault="00D67072" w:rsidP="00E96F0A">
      <w:pPr>
        <w:rPr>
          <w:b/>
        </w:rPr>
      </w:pPr>
      <w:r>
        <w:rPr>
          <w:b/>
        </w:rPr>
        <w:lastRenderedPageBreak/>
        <w:t>Expected Patterns for Progress Categories</w:t>
      </w:r>
    </w:p>
    <w:p w:rsidR="00D67072" w:rsidRPr="00A26C45" w:rsidRDefault="00D67072" w:rsidP="00E96F0A">
      <w:pPr>
        <w:rPr>
          <w:b/>
        </w:rPr>
      </w:pPr>
    </w:p>
    <w:p w:rsidR="00D67072" w:rsidRDefault="00D67072" w:rsidP="00E96F0A">
      <w:r>
        <w:t xml:space="preserve">The expected patterns and ranges for the progress categories are listed below.  </w:t>
      </w:r>
      <w:r w:rsidR="00496C02">
        <w:t>As a minimum quality criteria currently used for the national analysis, t</w:t>
      </w:r>
      <w:r>
        <w:t>he values for progress category ‘a</w:t>
      </w:r>
      <w:r w:rsidR="00496C02">
        <w:t>,</w:t>
      </w:r>
      <w:r>
        <w:t>’</w:t>
      </w:r>
      <w:r w:rsidR="00496C02">
        <w:t xml:space="preserve"> did not improve functioning,</w:t>
      </w:r>
      <w:r>
        <w:t xml:space="preserve"> are expected to </w:t>
      </w:r>
      <w:r w:rsidR="00496C02">
        <w:t>be no greater than 10</w:t>
      </w:r>
      <w:r>
        <w:t>%.</w:t>
      </w:r>
      <w:r w:rsidR="00496C02">
        <w:t xml:space="preserve">  However, we recommend that states use no greater than 5% as an indicator of data quality.  </w:t>
      </w:r>
      <w:r>
        <w:t>The values for progress category ‘e</w:t>
      </w:r>
      <w:r w:rsidR="00496C02">
        <w:t>,</w:t>
      </w:r>
      <w:r>
        <w:t>’</w:t>
      </w:r>
      <w:r w:rsidR="00496C02">
        <w:t xml:space="preserve"> m</w:t>
      </w:r>
      <w:r w:rsidR="00496C02" w:rsidRPr="00496C02">
        <w:t>aintained functioning at a level comparable to same-aged peers</w:t>
      </w:r>
      <w:r w:rsidR="00496C02">
        <w:t>,</w:t>
      </w:r>
      <w:r>
        <w:t xml:space="preserve"> are expected to be greater than 5% and less than 65%.</w:t>
      </w:r>
    </w:p>
    <w:p w:rsidR="00D67072" w:rsidRDefault="00D67072" w:rsidP="00E96F0A"/>
    <w:tbl>
      <w:tblPr>
        <w:tblW w:w="4259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369"/>
        <w:gridCol w:w="1890"/>
      </w:tblGrid>
      <w:tr w:rsidR="00D67072" w:rsidRPr="009D26C7" w:rsidTr="00D174C5">
        <w:trPr>
          <w:trHeight w:val="300"/>
        </w:trPr>
        <w:tc>
          <w:tcPr>
            <w:tcW w:w="2369" w:type="dxa"/>
            <w:shd w:val="clear" w:color="auto" w:fill="4F81BD"/>
            <w:noWrap/>
            <w:hideMark/>
          </w:tcPr>
          <w:p w:rsidR="00D67072" w:rsidRPr="009D26C7" w:rsidRDefault="00D67072" w:rsidP="009D26C7">
            <w:pPr>
              <w:ind w:left="720" w:hanging="720"/>
              <w:jc w:val="center"/>
              <w:rPr>
                <w:rFonts w:ascii="Arial" w:eastAsia="Cambria" w:hAnsi="Arial" w:cs="Arial"/>
                <w:b/>
                <w:bCs/>
                <w:color w:val="FFFFFF"/>
                <w:sz w:val="22"/>
                <w:szCs w:val="22"/>
              </w:rPr>
            </w:pPr>
            <w:r w:rsidRPr="009D26C7">
              <w:rPr>
                <w:rFonts w:ascii="Arial" w:eastAsia="Cambria" w:hAnsi="Arial" w:cs="Arial"/>
                <w:b/>
                <w:bCs/>
                <w:color w:val="FFFFFF"/>
                <w:sz w:val="22"/>
                <w:szCs w:val="22"/>
              </w:rPr>
              <w:t>Category a</w:t>
            </w:r>
          </w:p>
        </w:tc>
        <w:tc>
          <w:tcPr>
            <w:tcW w:w="1890" w:type="dxa"/>
            <w:shd w:val="clear" w:color="auto" w:fill="4F81BD"/>
            <w:noWrap/>
            <w:hideMark/>
          </w:tcPr>
          <w:p w:rsidR="00D67072" w:rsidRPr="009D26C7" w:rsidRDefault="00D67072" w:rsidP="009D26C7">
            <w:pPr>
              <w:ind w:left="720" w:hanging="698"/>
              <w:jc w:val="center"/>
              <w:rPr>
                <w:rFonts w:ascii="Arial" w:eastAsia="Cambria" w:hAnsi="Arial" w:cs="Arial"/>
                <w:b/>
                <w:bCs/>
                <w:color w:val="FFFFFF"/>
                <w:sz w:val="22"/>
                <w:szCs w:val="22"/>
              </w:rPr>
            </w:pPr>
            <w:r w:rsidRPr="009D26C7">
              <w:rPr>
                <w:rFonts w:ascii="Arial" w:eastAsia="Cambria" w:hAnsi="Arial" w:cs="Arial"/>
                <w:b/>
                <w:bCs/>
                <w:color w:val="FFFFFF"/>
                <w:sz w:val="22"/>
                <w:szCs w:val="22"/>
              </w:rPr>
              <w:t>Category e</w:t>
            </w:r>
          </w:p>
        </w:tc>
      </w:tr>
      <w:tr w:rsidR="00D67072" w:rsidRPr="009D26C7" w:rsidTr="00D174C5">
        <w:trPr>
          <w:trHeight w:val="300"/>
        </w:trPr>
        <w:tc>
          <w:tcPr>
            <w:tcW w:w="2369" w:type="dxa"/>
            <w:shd w:val="clear" w:color="auto" w:fill="A7BFDE"/>
            <w:noWrap/>
            <w:hideMark/>
          </w:tcPr>
          <w:p w:rsidR="00D67072" w:rsidRPr="009D26C7" w:rsidRDefault="00D67072" w:rsidP="009D26C7">
            <w:pPr>
              <w:ind w:left="720" w:hanging="720"/>
              <w:jc w:val="center"/>
              <w:rPr>
                <w:rFonts w:ascii="Arial" w:eastAsia="Cambria" w:hAnsi="Arial" w:cs="Arial"/>
                <w:b/>
                <w:bCs/>
                <w:color w:val="000000"/>
                <w:sz w:val="22"/>
                <w:szCs w:val="22"/>
              </w:rPr>
            </w:pPr>
            <w:r w:rsidRPr="009D26C7">
              <w:rPr>
                <w:rFonts w:ascii="Arial" w:eastAsia="Cambria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  <w:shd w:val="clear" w:color="auto" w:fill="A7BFDE"/>
            <w:noWrap/>
            <w:hideMark/>
          </w:tcPr>
          <w:p w:rsidR="00D67072" w:rsidRPr="009D26C7" w:rsidRDefault="00D67072" w:rsidP="009D26C7">
            <w:pPr>
              <w:ind w:left="720" w:hanging="698"/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</w:rPr>
            </w:pPr>
            <w:r w:rsidRPr="009D26C7">
              <w:rPr>
                <w:rFonts w:ascii="Arial" w:eastAsia="Cambria" w:hAnsi="Arial" w:cs="Arial"/>
                <w:color w:val="000000"/>
                <w:sz w:val="22"/>
                <w:szCs w:val="22"/>
              </w:rPr>
              <w:t>&lt;5%</w:t>
            </w:r>
          </w:p>
        </w:tc>
      </w:tr>
      <w:tr w:rsidR="00D67072" w:rsidRPr="009D26C7" w:rsidTr="00D174C5">
        <w:trPr>
          <w:trHeight w:val="300"/>
        </w:trPr>
        <w:tc>
          <w:tcPr>
            <w:tcW w:w="2369" w:type="dxa"/>
            <w:shd w:val="clear" w:color="auto" w:fill="D3DFEE"/>
            <w:noWrap/>
            <w:hideMark/>
          </w:tcPr>
          <w:p w:rsidR="00D67072" w:rsidRPr="00496C02" w:rsidRDefault="00496C02" w:rsidP="00496C02">
            <w:pPr>
              <w:ind w:left="720" w:hanging="720"/>
              <w:jc w:val="center"/>
              <w:rPr>
                <w:rFonts w:ascii="Arial" w:eastAsia="Cambria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mbria" w:hAnsi="Arial" w:cs="Arial"/>
                <w:bCs/>
                <w:color w:val="000000"/>
                <w:sz w:val="22"/>
                <w:szCs w:val="22"/>
              </w:rPr>
              <w:t>&gt;10</w:t>
            </w:r>
            <w:r w:rsidR="00D67072" w:rsidRPr="009D26C7">
              <w:rPr>
                <w:rFonts w:ascii="Arial" w:eastAsia="Cambria" w:hAnsi="Arial" w:cs="Arial"/>
                <w:bCs/>
                <w:color w:val="000000"/>
                <w:sz w:val="22"/>
                <w:szCs w:val="22"/>
              </w:rPr>
              <w:t>%</w:t>
            </w:r>
            <w:r>
              <w:rPr>
                <w:rFonts w:ascii="Arial" w:eastAsia="Cambria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shd w:val="clear" w:color="auto" w:fill="D3DFEE"/>
            <w:noWrap/>
            <w:hideMark/>
          </w:tcPr>
          <w:p w:rsidR="00D67072" w:rsidRPr="009D26C7" w:rsidRDefault="00D67072" w:rsidP="009D26C7">
            <w:pPr>
              <w:ind w:left="720" w:hanging="698"/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</w:rPr>
            </w:pPr>
            <w:r w:rsidRPr="009D26C7">
              <w:rPr>
                <w:rFonts w:ascii="Arial" w:eastAsia="Cambria" w:hAnsi="Arial" w:cs="Arial"/>
                <w:color w:val="000000"/>
                <w:sz w:val="22"/>
                <w:szCs w:val="22"/>
              </w:rPr>
              <w:t>&gt;65%</w:t>
            </w:r>
          </w:p>
        </w:tc>
      </w:tr>
    </w:tbl>
    <w:p w:rsidR="00D67072" w:rsidRDefault="00D67072" w:rsidP="00714C82"/>
    <w:p w:rsidR="00D67072" w:rsidRDefault="00D67072" w:rsidP="00714C82"/>
    <w:p w:rsidR="00024379" w:rsidRDefault="00024379" w:rsidP="006E19B1">
      <w:pPr>
        <w:jc w:val="center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1460"/>
        <w:gridCol w:w="1460"/>
      </w:tblGrid>
      <w:tr w:rsidR="00024379" w:rsidRPr="00FB4B15">
        <w:trPr>
          <w:trHeight w:val="300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024379" w:rsidRPr="00FB4B15" w:rsidRDefault="0002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B4B15">
              <w:rPr>
                <w:rFonts w:cs="Calibri"/>
                <w:b/>
                <w:bCs/>
                <w:color w:val="000000"/>
              </w:rPr>
              <w:t>State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024379" w:rsidRPr="00FB4B15" w:rsidRDefault="0002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B4B15">
              <w:rPr>
                <w:rFonts w:cs="Calibri"/>
                <w:b/>
                <w:bCs/>
                <w:color w:val="000000"/>
              </w:rPr>
              <w:t>Outcome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024379" w:rsidRPr="00FB4B15" w:rsidRDefault="0002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B4B15">
              <w:rPr>
                <w:rFonts w:cs="Calibri"/>
                <w:b/>
                <w:bCs/>
                <w:color w:val="000000"/>
              </w:rPr>
              <w:t>Category A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024379" w:rsidRPr="00FB4B15" w:rsidRDefault="0002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FB4B15">
              <w:rPr>
                <w:rFonts w:cs="Calibri"/>
                <w:b/>
                <w:bCs/>
                <w:color w:val="000000"/>
              </w:rPr>
              <w:t>Category E</w:t>
            </w:r>
          </w:p>
        </w:tc>
      </w:tr>
      <w:tr w:rsidR="00024379" w:rsidRPr="00FB4B15">
        <w:trPr>
          <w:trHeight w:val="300"/>
        </w:trPr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024379" w:rsidRPr="00FB4B15" w:rsidRDefault="0002437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B4B15">
              <w:rPr>
                <w:rFonts w:cs="Calibri"/>
                <w:color w:val="000000"/>
              </w:rPr>
              <w:t>TR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024379" w:rsidRPr="00FB4B15" w:rsidRDefault="0002437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B4B15">
              <w:rPr>
                <w:rFonts w:cs="Calibri"/>
                <w:color w:val="000000"/>
              </w:rPr>
              <w:t>Outcome 1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024379" w:rsidRPr="00FB4B15" w:rsidRDefault="0002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FB4B15">
              <w:rPr>
                <w:rFonts w:cs="Calibri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024379" w:rsidRPr="00FB4B15" w:rsidRDefault="0002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FB4B15">
              <w:rPr>
                <w:rFonts w:cs="Calibri"/>
                <w:color w:val="000000"/>
              </w:rPr>
              <w:t>0</w:t>
            </w:r>
          </w:p>
        </w:tc>
      </w:tr>
      <w:tr w:rsidR="00024379" w:rsidRPr="00FB4B15">
        <w:trPr>
          <w:trHeight w:val="300"/>
        </w:trPr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024379" w:rsidRPr="00FB4B15" w:rsidRDefault="0002437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B4B15">
              <w:rPr>
                <w:rFonts w:cs="Calibri"/>
                <w:color w:val="000000"/>
              </w:rPr>
              <w:t>TR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024379" w:rsidRPr="00FB4B15" w:rsidRDefault="0002437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B4B15">
              <w:rPr>
                <w:rFonts w:cs="Calibri"/>
                <w:color w:val="000000"/>
              </w:rPr>
              <w:t>Outcome 2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024379" w:rsidRPr="00FB4B15" w:rsidRDefault="0002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FB4B15">
              <w:rPr>
                <w:rFonts w:cs="Calibri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024379" w:rsidRPr="00FB4B15" w:rsidRDefault="0002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FB4B15">
              <w:rPr>
                <w:rFonts w:cs="Calibri"/>
                <w:color w:val="000000"/>
              </w:rPr>
              <w:t>0</w:t>
            </w:r>
          </w:p>
        </w:tc>
      </w:tr>
      <w:tr w:rsidR="00024379" w:rsidRPr="00FB4B15">
        <w:trPr>
          <w:trHeight w:val="300"/>
        </w:trPr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024379" w:rsidRPr="00FB4B15" w:rsidRDefault="0002437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B4B15">
              <w:rPr>
                <w:rFonts w:cs="Calibri"/>
                <w:color w:val="000000"/>
              </w:rPr>
              <w:t>TR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024379" w:rsidRPr="00FB4B15" w:rsidRDefault="0002437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FB4B15">
              <w:rPr>
                <w:rFonts w:cs="Calibri"/>
                <w:color w:val="000000"/>
              </w:rPr>
              <w:t>Outcome 3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024379" w:rsidRPr="00FB4B15" w:rsidRDefault="0002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FB4B15">
              <w:rPr>
                <w:rFonts w:cs="Calibri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024379" w:rsidRPr="00FB4B15" w:rsidRDefault="00024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FB4B15">
              <w:rPr>
                <w:rFonts w:cs="Calibri"/>
                <w:color w:val="000000"/>
              </w:rPr>
              <w:t>0</w:t>
            </w:r>
          </w:p>
        </w:tc>
      </w:tr>
    </w:tbl>
    <w:p w:rsidR="00024379" w:rsidRDefault="00024379"/>
    <w:p w:rsidR="00D475FD" w:rsidRDefault="00D475FD" w:rsidP="006E19B1">
      <w:pPr>
        <w:jc w:val="center"/>
      </w:pPr>
    </w:p>
    <w:p w:rsidR="00D67072" w:rsidRDefault="00D67072" w:rsidP="00D475FD">
      <w:r>
        <w:t>1 = out of range for expected pattern; 0 = within expected pattern</w:t>
      </w:r>
    </w:p>
    <w:p w:rsidR="00D67072" w:rsidRDefault="00D67072" w:rsidP="00475874"/>
    <w:p w:rsidR="00D67072" w:rsidRDefault="00D67072" w:rsidP="00475874">
      <w:r>
        <w:t>For states or territories that serve a small number of children, these data should be interpreted cautiously as they may be more likely to show unexpected patterns because a single child may represent a larger proportion of the children served.</w:t>
      </w:r>
    </w:p>
    <w:p w:rsidR="00D67072" w:rsidRPr="005F5EB3" w:rsidRDefault="00D67072" w:rsidP="00714C82"/>
    <w:p w:rsidR="00D67072" w:rsidRDefault="00D67072" w:rsidP="00714C82">
      <w:pPr>
        <w:rPr>
          <w:b/>
          <w:sz w:val="28"/>
          <w:szCs w:val="28"/>
        </w:rPr>
      </w:pPr>
    </w:p>
    <w:p w:rsidR="00D67072" w:rsidRDefault="00D670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7072" w:rsidRDefault="00D67072" w:rsidP="00E9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Child Outcomes </w:t>
      </w:r>
      <w:r w:rsidRPr="00FD79AE">
        <w:rPr>
          <w:b/>
          <w:sz w:val="28"/>
          <w:szCs w:val="28"/>
        </w:rPr>
        <w:t>State Trends over Time</w:t>
      </w:r>
    </w:p>
    <w:p w:rsidR="00D67072" w:rsidRDefault="00D67072" w:rsidP="00E96F0A">
      <w:pPr>
        <w:rPr>
          <w:b/>
          <w:sz w:val="28"/>
          <w:szCs w:val="28"/>
        </w:rPr>
      </w:pPr>
    </w:p>
    <w:p w:rsidR="00D67072" w:rsidRPr="00A26C45" w:rsidRDefault="00D67072" w:rsidP="00E96F0A">
      <w:r>
        <w:t xml:space="preserve">The table below summarizes the main types of change that may be observed over time and possible interpretations.  </w:t>
      </w:r>
    </w:p>
    <w:p w:rsidR="00D67072" w:rsidRDefault="00D67072" w:rsidP="00E96F0A"/>
    <w:p w:rsidR="00D67072" w:rsidRDefault="00B03CE9" w:rsidP="001662C3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0289E567" wp14:editId="7F325517">
            <wp:extent cx="5486400" cy="3421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esofChang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72" w:rsidRDefault="00D67072" w:rsidP="001662C3">
      <w:pPr>
        <w:jc w:val="center"/>
        <w:rPr>
          <w:b/>
          <w:noProof/>
        </w:rPr>
      </w:pPr>
    </w:p>
    <w:p w:rsidR="00D67072" w:rsidRDefault="00D67072" w:rsidP="005238C5">
      <w:r>
        <w:t>The graphs below plot the state’s data over time in relation to the national average and one standard deviation (SD) above and below the national average.</w:t>
      </w:r>
    </w:p>
    <w:p w:rsidR="00D67072" w:rsidRPr="00997481" w:rsidRDefault="00B93AE1" w:rsidP="00B040C2">
      <w:pPr>
        <w:jc w:val="center"/>
        <w:rPr>
          <w:highlight w:val="yellow"/>
        </w:rPr>
      </w:pPr>
      <w:r>
        <w:rPr>
          <w:noProof/>
        </w:rPr>
        <w:lastRenderedPageBreak/>
        <w:pict>
          <v:shape id="_x0000_i1030" type="#_x0000_t75" style="width:431.4pt;height:277.7pt">
            <v:imagedata r:id="rId14" o:title=""/>
          </v:shape>
        </w:pict>
      </w:r>
    </w:p>
    <w:p w:rsidR="00D67072" w:rsidRDefault="00D67072" w:rsidP="00E96F0A">
      <w:pPr>
        <w:rPr>
          <w:highlight w:val="yellow"/>
        </w:rPr>
      </w:pPr>
    </w:p>
    <w:p w:rsidR="000E0F0F" w:rsidRDefault="00B93AE1" w:rsidP="000E0F0F">
      <w:pPr>
        <w:jc w:val="center"/>
        <w:rPr>
          <w:highlight w:val="yellow"/>
        </w:rPr>
      </w:pPr>
      <w:r>
        <w:rPr>
          <w:noProof/>
        </w:rPr>
        <w:pict>
          <v:shape id="_x0000_i1031" type="#_x0000_t75" style="width:431.4pt;height:277.7pt">
            <v:imagedata r:id="rId15" o:title=""/>
          </v:shape>
        </w:pict>
      </w:r>
    </w:p>
    <w:p w:rsidR="000E0F0F" w:rsidRDefault="000E0F0F" w:rsidP="000E0F0F">
      <w:pPr>
        <w:jc w:val="center"/>
        <w:rPr>
          <w:highlight w:val="yellow"/>
        </w:rPr>
      </w:pPr>
    </w:p>
    <w:p w:rsidR="000E0F0F" w:rsidRDefault="00B93AE1" w:rsidP="000E0F0F">
      <w:pPr>
        <w:jc w:val="center"/>
        <w:rPr>
          <w:highlight w:val="yellow"/>
        </w:rPr>
      </w:pPr>
      <w:r>
        <w:rPr>
          <w:noProof/>
        </w:rPr>
        <w:lastRenderedPageBreak/>
        <w:pict>
          <v:shape id="_x0000_i1032" type="#_x0000_t75" style="width:431.4pt;height:277.7pt">
            <v:imagedata r:id="rId16" o:title=""/>
          </v:shape>
        </w:pict>
      </w:r>
    </w:p>
    <w:p w:rsidR="00FE305B" w:rsidRDefault="00FE305B" w:rsidP="000E0F0F">
      <w:pPr>
        <w:jc w:val="center"/>
        <w:rPr>
          <w:highlight w:val="yellow"/>
        </w:rPr>
      </w:pPr>
    </w:p>
    <w:p w:rsidR="00FE305B" w:rsidRDefault="00B93AE1" w:rsidP="000E0F0F">
      <w:pPr>
        <w:jc w:val="center"/>
        <w:rPr>
          <w:highlight w:val="yellow"/>
        </w:rPr>
      </w:pPr>
      <w:r>
        <w:rPr>
          <w:noProof/>
        </w:rPr>
        <w:pict>
          <v:shape id="_x0000_i1033" type="#_x0000_t75" style="width:431.4pt;height:277.7pt">
            <v:imagedata r:id="rId17" o:title=""/>
          </v:shape>
        </w:pict>
      </w:r>
    </w:p>
    <w:p w:rsidR="00FE305B" w:rsidRDefault="00FE305B" w:rsidP="000E0F0F">
      <w:pPr>
        <w:jc w:val="center"/>
        <w:rPr>
          <w:highlight w:val="yellow"/>
        </w:rPr>
      </w:pPr>
    </w:p>
    <w:p w:rsidR="00FE305B" w:rsidRDefault="00B93AE1" w:rsidP="000E0F0F">
      <w:pPr>
        <w:jc w:val="center"/>
        <w:rPr>
          <w:highlight w:val="yellow"/>
        </w:rPr>
      </w:pPr>
      <w:r>
        <w:rPr>
          <w:noProof/>
        </w:rPr>
        <w:lastRenderedPageBreak/>
        <w:pict>
          <v:shape id="_x0000_i1034" type="#_x0000_t75" style="width:431.4pt;height:277.7pt">
            <v:imagedata r:id="rId18" o:title=""/>
          </v:shape>
        </w:pict>
      </w:r>
    </w:p>
    <w:p w:rsidR="00FE305B" w:rsidRDefault="00FE305B" w:rsidP="000E0F0F">
      <w:pPr>
        <w:jc w:val="center"/>
        <w:rPr>
          <w:highlight w:val="yellow"/>
        </w:rPr>
      </w:pPr>
    </w:p>
    <w:p w:rsidR="00FE305B" w:rsidRPr="00997481" w:rsidRDefault="00B93AE1" w:rsidP="000E0F0F">
      <w:pPr>
        <w:jc w:val="center"/>
        <w:rPr>
          <w:highlight w:val="yellow"/>
        </w:rPr>
      </w:pPr>
      <w:r>
        <w:rPr>
          <w:noProof/>
        </w:rPr>
        <w:pict>
          <v:shape id="_x0000_i1035" type="#_x0000_t75" style="width:431.4pt;height:277.7pt">
            <v:imagedata r:id="rId19" o:title=""/>
          </v:shape>
        </w:pict>
      </w:r>
    </w:p>
    <w:p w:rsidR="00D67072" w:rsidRPr="00997481" w:rsidRDefault="00D67072" w:rsidP="00B040C2">
      <w:pPr>
        <w:jc w:val="center"/>
        <w:rPr>
          <w:highlight w:val="yellow"/>
        </w:rPr>
      </w:pPr>
    </w:p>
    <w:sectPr w:rsidR="00D67072" w:rsidRPr="00997481" w:rsidSect="006E19B1">
      <w:footerReference w:type="default" r:id="rId20"/>
      <w:pgSz w:w="12240" w:h="15840"/>
      <w:pgMar w:top="1440" w:right="1800" w:bottom="1440" w:left="1800" w:header="720" w:footer="1224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0D" w:rsidRDefault="00614D0D" w:rsidP="00763B56">
      <w:r>
        <w:separator/>
      </w:r>
    </w:p>
  </w:endnote>
  <w:endnote w:type="continuationSeparator" w:id="0">
    <w:p w:rsidR="00614D0D" w:rsidRDefault="00614D0D" w:rsidP="0076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84" w:rsidRPr="006E19B1" w:rsidRDefault="00024201" w:rsidP="006E19B1">
    <w:pPr>
      <w:pStyle w:val="Footer"/>
    </w:pPr>
    <w:r w:rsidRPr="00A42181">
      <w:rPr>
        <w:noProof/>
      </w:rPr>
      <w:drawing>
        <wp:anchor distT="0" distB="0" distL="114300" distR="114300" simplePos="0" relativeHeight="251659264" behindDoc="1" locked="0" layoutInCell="1" allowOverlap="1" wp14:anchorId="29EE83F7" wp14:editId="3E497578">
          <wp:simplePos x="0" y="0"/>
          <wp:positionH relativeFrom="column">
            <wp:posOffset>3558540</wp:posOffset>
          </wp:positionH>
          <wp:positionV relativeFrom="paragraph">
            <wp:posOffset>367030</wp:posOffset>
          </wp:positionV>
          <wp:extent cx="1943100" cy="341630"/>
          <wp:effectExtent l="0" t="0" r="0" b="1270"/>
          <wp:wrapTight wrapText="bothSides">
            <wp:wrapPolygon edited="0">
              <wp:start x="0" y="0"/>
              <wp:lineTo x="0" y="20476"/>
              <wp:lineTo x="20753" y="20476"/>
              <wp:lineTo x="21388" y="10840"/>
              <wp:lineTo x="21388" y="2409"/>
              <wp:lineTo x="13341" y="0"/>
              <wp:lineTo x="0" y="0"/>
            </wp:wrapPolygon>
          </wp:wrapTight>
          <wp:docPr id="1029" name="Picture 5" descr="P:\ECTA\Web and Product Development Work Team\Branding\ectacenter-wordmark-screen-nospell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P:\ECTA\Web and Product Development Work Team\Branding\ectacenter-wordmark-screen-nospellou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16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DFB">
      <w:rPr>
        <w:noProof/>
      </w:rPr>
      <w:drawing>
        <wp:inline distT="0" distB="0" distL="0" distR="0" wp14:anchorId="79F2B889" wp14:editId="6F9E60A5">
          <wp:extent cx="856054" cy="829875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46" cy="83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0D" w:rsidRDefault="00614D0D" w:rsidP="00763B56">
      <w:r>
        <w:separator/>
      </w:r>
    </w:p>
  </w:footnote>
  <w:footnote w:type="continuationSeparator" w:id="0">
    <w:p w:rsidR="00614D0D" w:rsidRDefault="00614D0D" w:rsidP="0076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atename" w:val="Terra"/>
  </w:docVars>
  <w:rsids>
    <w:rsidRoot w:val="00D7090F"/>
    <w:rsid w:val="00024201"/>
    <w:rsid w:val="00024379"/>
    <w:rsid w:val="00037348"/>
    <w:rsid w:val="000A75D5"/>
    <w:rsid w:val="000C1C7E"/>
    <w:rsid w:val="000E0F0F"/>
    <w:rsid w:val="00127A86"/>
    <w:rsid w:val="00156BF4"/>
    <w:rsid w:val="001662C3"/>
    <w:rsid w:val="0017276E"/>
    <w:rsid w:val="00172B0F"/>
    <w:rsid w:val="001810AC"/>
    <w:rsid w:val="00185B1E"/>
    <w:rsid w:val="001B4524"/>
    <w:rsid w:val="001C4D5F"/>
    <w:rsid w:val="001C5ED1"/>
    <w:rsid w:val="001D4C08"/>
    <w:rsid w:val="001F5809"/>
    <w:rsid w:val="002A3363"/>
    <w:rsid w:val="002B3AB7"/>
    <w:rsid w:val="00303594"/>
    <w:rsid w:val="0032562F"/>
    <w:rsid w:val="003449C6"/>
    <w:rsid w:val="00353E44"/>
    <w:rsid w:val="00386F70"/>
    <w:rsid w:val="00391457"/>
    <w:rsid w:val="003A06A7"/>
    <w:rsid w:val="003B38F1"/>
    <w:rsid w:val="003C481C"/>
    <w:rsid w:val="003E7B7C"/>
    <w:rsid w:val="00410431"/>
    <w:rsid w:val="00420BD0"/>
    <w:rsid w:val="00475874"/>
    <w:rsid w:val="00477DFB"/>
    <w:rsid w:val="00496C02"/>
    <w:rsid w:val="004D64CD"/>
    <w:rsid w:val="004E1F51"/>
    <w:rsid w:val="004E6D8F"/>
    <w:rsid w:val="004F466B"/>
    <w:rsid w:val="005024B0"/>
    <w:rsid w:val="005238C5"/>
    <w:rsid w:val="0053789A"/>
    <w:rsid w:val="00566A2C"/>
    <w:rsid w:val="00571609"/>
    <w:rsid w:val="0059348D"/>
    <w:rsid w:val="005B3693"/>
    <w:rsid w:val="005C7F88"/>
    <w:rsid w:val="005D26C6"/>
    <w:rsid w:val="00614D0D"/>
    <w:rsid w:val="0061667C"/>
    <w:rsid w:val="0062164C"/>
    <w:rsid w:val="006C2F27"/>
    <w:rsid w:val="006D0ADD"/>
    <w:rsid w:val="006E19B1"/>
    <w:rsid w:val="00704A03"/>
    <w:rsid w:val="00714C82"/>
    <w:rsid w:val="00763B56"/>
    <w:rsid w:val="007A59FD"/>
    <w:rsid w:val="007F2996"/>
    <w:rsid w:val="00820831"/>
    <w:rsid w:val="00824F38"/>
    <w:rsid w:val="008415F3"/>
    <w:rsid w:val="00885D63"/>
    <w:rsid w:val="008B54EF"/>
    <w:rsid w:val="008B59A1"/>
    <w:rsid w:val="008F47FC"/>
    <w:rsid w:val="009079A0"/>
    <w:rsid w:val="00910441"/>
    <w:rsid w:val="00910BD4"/>
    <w:rsid w:val="00922E47"/>
    <w:rsid w:val="00931AB0"/>
    <w:rsid w:val="00942FA2"/>
    <w:rsid w:val="00962EB0"/>
    <w:rsid w:val="0097493E"/>
    <w:rsid w:val="009921DB"/>
    <w:rsid w:val="00997481"/>
    <w:rsid w:val="009D26C7"/>
    <w:rsid w:val="009E17EC"/>
    <w:rsid w:val="009E2F60"/>
    <w:rsid w:val="00A0451A"/>
    <w:rsid w:val="00A0625A"/>
    <w:rsid w:val="00A97141"/>
    <w:rsid w:val="00AB7D50"/>
    <w:rsid w:val="00AD700B"/>
    <w:rsid w:val="00B03CE9"/>
    <w:rsid w:val="00B040C2"/>
    <w:rsid w:val="00B07232"/>
    <w:rsid w:val="00B77532"/>
    <w:rsid w:val="00B93AE1"/>
    <w:rsid w:val="00BF49B0"/>
    <w:rsid w:val="00C2747D"/>
    <w:rsid w:val="00C96AB3"/>
    <w:rsid w:val="00CA1707"/>
    <w:rsid w:val="00CC7B07"/>
    <w:rsid w:val="00CF3B84"/>
    <w:rsid w:val="00D1740A"/>
    <w:rsid w:val="00D174C5"/>
    <w:rsid w:val="00D475FD"/>
    <w:rsid w:val="00D67072"/>
    <w:rsid w:val="00D7090F"/>
    <w:rsid w:val="00DA00B9"/>
    <w:rsid w:val="00DB0D91"/>
    <w:rsid w:val="00DD22B6"/>
    <w:rsid w:val="00E105C3"/>
    <w:rsid w:val="00E43FFE"/>
    <w:rsid w:val="00E50314"/>
    <w:rsid w:val="00E65CF0"/>
    <w:rsid w:val="00E915D3"/>
    <w:rsid w:val="00E96F0A"/>
    <w:rsid w:val="00E97FDF"/>
    <w:rsid w:val="00EB63B9"/>
    <w:rsid w:val="00ED3DC9"/>
    <w:rsid w:val="00EF4DD5"/>
    <w:rsid w:val="00F05ED8"/>
    <w:rsid w:val="00F24D0D"/>
    <w:rsid w:val="00F325EA"/>
    <w:rsid w:val="00F62947"/>
    <w:rsid w:val="00F94CA2"/>
    <w:rsid w:val="00FB7F99"/>
    <w:rsid w:val="00FD71ED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997481"/>
    <w:rPr>
      <w:rFonts w:eastAsia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7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74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3B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B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B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3B56"/>
    <w:rPr>
      <w:sz w:val="24"/>
      <w:szCs w:val="24"/>
    </w:rPr>
  </w:style>
  <w:style w:type="character" w:styleId="Hyperlink">
    <w:name w:val="Hyperlink"/>
    <w:uiPriority w:val="99"/>
    <w:unhideWhenUsed/>
    <w:rsid w:val="00DB0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997481"/>
    <w:rPr>
      <w:rFonts w:eastAsia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7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74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3B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B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B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3B56"/>
    <w:rPr>
      <w:sz w:val="24"/>
      <w:szCs w:val="24"/>
    </w:rPr>
  </w:style>
  <w:style w:type="character" w:styleId="Hyperlink">
    <w:name w:val="Hyperlink"/>
    <w:uiPriority w:val="99"/>
    <w:unhideWhenUsed/>
    <w:rsid w:val="00DB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3374AE-06C3-4B79-936B-F21EFDD8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2427</CharactersWithSpaces>
  <SharedDoc>false</SharedDoc>
  <HyperlinkBase>C:\Users\pthornton\Desktop\data guild\ECO\ECO Charts\</HyperlinkBase>
  <HLinks>
    <vt:vector size="12" baseType="variant">
      <vt:variant>
        <vt:i4>917527</vt:i4>
      </vt:variant>
      <vt:variant>
        <vt:i4>2208</vt:i4>
      </vt:variant>
      <vt:variant>
        <vt:i4>1025</vt:i4>
      </vt:variant>
      <vt:variant>
        <vt:i4>1</vt:i4>
      </vt:variant>
      <vt:variant>
        <vt:lpwstr>\\Policy4\org 653\Projects\CURRENT PROJECTS\ECO2 (P18693)\GPRA analysis\for Patrick NEW\Revised Excel_USE THIS ONE\ECO Charts\AKPartB_2011_S1.png</vt:lpwstr>
      </vt:variant>
      <vt:variant>
        <vt:lpwstr/>
      </vt:variant>
      <vt:variant>
        <vt:i4>917524</vt:i4>
      </vt:variant>
      <vt:variant>
        <vt:i4>2271</vt:i4>
      </vt:variant>
      <vt:variant>
        <vt:i4>1026</vt:i4>
      </vt:variant>
      <vt:variant>
        <vt:i4>1</vt:i4>
      </vt:variant>
      <vt:variant>
        <vt:lpwstr>\\Policy4\org 653\Projects\CURRENT PROJECTS\ECO2 (P18693)\GPRA analysis\for Patrick NEW\Revised Excel_USE THIS ONE\ECO Charts\AKPartB_2011_S2.png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Abby Winer</cp:lastModifiedBy>
  <cp:revision>2</cp:revision>
  <cp:lastPrinted>2014-08-27T18:26:00Z</cp:lastPrinted>
  <dcterms:created xsi:type="dcterms:W3CDTF">2014-08-27T18:26:00Z</dcterms:created>
  <dcterms:modified xsi:type="dcterms:W3CDTF">2014-08-27T18:26:00Z</dcterms:modified>
</cp:coreProperties>
</file>