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drawings/drawing4.xml" ContentType="application/vnd.openxmlformats-officedocument.drawingml.chartshapes+xml"/>
  <Override PartName="/word/charts/chart6.xml" ContentType="application/vnd.openxmlformats-officedocument.drawingml.chart+xml"/>
  <Override PartName="/word/drawings/drawing5.xml" ContentType="application/vnd.openxmlformats-officedocument.drawingml.chartshapes+xml"/>
  <Override PartName="/word/charts/chart7.xml" ContentType="application/vnd.openxmlformats-officedocument.drawingml.chart+xml"/>
  <Override PartName="/word/drawings/drawing6.xml" ContentType="application/vnd.openxmlformats-officedocument.drawingml.chartshapes+xml"/>
  <Override PartName="/word/charts/chart8.xml" ContentType="application/vnd.openxmlformats-officedocument.drawingml.chart+xml"/>
  <Override PartName="/word/drawings/drawing7.xml" ContentType="application/vnd.openxmlformats-officedocument.drawingml.chartshapes+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drawings/drawing8.xml" ContentType="application/vnd.openxmlformats-officedocument.drawingml.chartshapes+xml"/>
  <Override PartName="/word/charts/chart13.xml" ContentType="application/vnd.openxmlformats-officedocument.drawingml.chart+xml"/>
  <Override PartName="/word/drawings/drawing9.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6F2" w:rsidRDefault="00EB16F2" w:rsidP="00EB16F2">
      <w:pPr>
        <w:pStyle w:val="Heading2"/>
        <w:spacing w:before="100" w:beforeAutospacing="1" w:after="100" w:afterAutospacing="1"/>
        <w:jc w:val="center"/>
        <w:rPr>
          <w:color w:val="auto"/>
        </w:rPr>
      </w:pPr>
      <w:bookmarkStart w:id="0" w:name="_GoBack"/>
      <w:bookmarkEnd w:id="0"/>
    </w:p>
    <w:p w:rsidR="00EB16F2" w:rsidRDefault="00EB16F2" w:rsidP="00EB16F2">
      <w:pPr>
        <w:pStyle w:val="Heading2"/>
        <w:spacing w:before="100" w:beforeAutospacing="1" w:after="100" w:afterAutospacing="1"/>
        <w:jc w:val="center"/>
        <w:rPr>
          <w:color w:val="auto"/>
        </w:rPr>
      </w:pPr>
    </w:p>
    <w:p w:rsidR="00EB16F2" w:rsidRDefault="00EB16F2" w:rsidP="00EB16F2">
      <w:pPr>
        <w:pStyle w:val="Heading2"/>
        <w:spacing w:before="100" w:beforeAutospacing="1" w:after="100" w:afterAutospacing="1"/>
        <w:jc w:val="center"/>
        <w:rPr>
          <w:color w:val="auto"/>
        </w:rPr>
      </w:pPr>
    </w:p>
    <w:p w:rsidR="00EB16F2" w:rsidRDefault="00EB16F2" w:rsidP="00EB16F2">
      <w:pPr>
        <w:pStyle w:val="Heading2"/>
        <w:spacing w:before="100" w:beforeAutospacing="1" w:after="100" w:afterAutospacing="1"/>
        <w:jc w:val="center"/>
        <w:rPr>
          <w:color w:val="auto"/>
        </w:rPr>
      </w:pPr>
    </w:p>
    <w:p w:rsidR="00EB16F2" w:rsidRDefault="00EB16F2" w:rsidP="00EB16F2">
      <w:pPr>
        <w:pStyle w:val="Heading2"/>
        <w:spacing w:before="100" w:beforeAutospacing="1" w:after="100" w:afterAutospacing="1"/>
        <w:jc w:val="center"/>
        <w:rPr>
          <w:color w:val="auto"/>
        </w:rPr>
      </w:pPr>
    </w:p>
    <w:p w:rsidR="00EB16F2" w:rsidRDefault="00EB16F2" w:rsidP="00EB16F2">
      <w:pPr>
        <w:pStyle w:val="Heading2"/>
        <w:spacing w:before="100" w:beforeAutospacing="1" w:after="100" w:afterAutospacing="1"/>
        <w:jc w:val="center"/>
        <w:rPr>
          <w:color w:val="auto"/>
        </w:rPr>
      </w:pPr>
    </w:p>
    <w:p w:rsidR="00EB16F2" w:rsidRDefault="00EB16F2" w:rsidP="00EB16F2">
      <w:pPr>
        <w:pStyle w:val="Heading2"/>
        <w:spacing w:before="100" w:beforeAutospacing="1" w:after="100" w:afterAutospacing="1"/>
        <w:jc w:val="center"/>
        <w:rPr>
          <w:color w:val="auto"/>
        </w:rPr>
      </w:pPr>
    </w:p>
    <w:p w:rsidR="00EB16F2" w:rsidRDefault="00EB16F2" w:rsidP="00EB16F2">
      <w:pPr>
        <w:pStyle w:val="Heading2"/>
        <w:spacing w:before="100" w:beforeAutospacing="1" w:after="100" w:afterAutospacing="1"/>
        <w:jc w:val="center"/>
        <w:rPr>
          <w:color w:val="auto"/>
        </w:rPr>
      </w:pPr>
    </w:p>
    <w:p w:rsidR="00EB16F2" w:rsidRDefault="00EB16F2" w:rsidP="00EB16F2">
      <w:pPr>
        <w:pStyle w:val="Title"/>
      </w:pPr>
      <w:r>
        <w:t>Child Outcomes Data Analysis Workshop</w:t>
      </w:r>
    </w:p>
    <w:p w:rsidR="00EB16F2" w:rsidRPr="00EB16F2" w:rsidRDefault="00EB16F2" w:rsidP="00EB16F2">
      <w:pPr>
        <w:pStyle w:val="Subtitle"/>
        <w:jc w:val="center"/>
        <w:rPr>
          <w:sz w:val="32"/>
        </w:rPr>
      </w:pPr>
      <w:r w:rsidRPr="00EB16F2">
        <w:rPr>
          <w:sz w:val="32"/>
        </w:rPr>
        <w:t>Improving Data, Improving Outcomes Conference</w:t>
      </w:r>
    </w:p>
    <w:p w:rsidR="00EB16F2" w:rsidRPr="00EB16F2" w:rsidRDefault="00EB16F2" w:rsidP="00EB16F2">
      <w:pPr>
        <w:pStyle w:val="Subtitle"/>
        <w:jc w:val="center"/>
        <w:rPr>
          <w:sz w:val="32"/>
        </w:rPr>
      </w:pPr>
      <w:r w:rsidRPr="00EB16F2">
        <w:rPr>
          <w:sz w:val="32"/>
        </w:rPr>
        <w:t>September 8, 2014</w:t>
      </w:r>
    </w:p>
    <w:p w:rsidR="00EB16F2" w:rsidRDefault="00EB16F2" w:rsidP="00EB16F2">
      <w:pPr>
        <w:jc w:val="center"/>
        <w:rPr>
          <w:rFonts w:asciiTheme="majorHAnsi" w:eastAsiaTheme="majorEastAsia" w:hAnsiTheme="majorHAnsi" w:cstheme="majorBidi"/>
          <w:b/>
          <w:bCs/>
          <w:sz w:val="26"/>
          <w:szCs w:val="26"/>
        </w:rPr>
      </w:pPr>
      <w:r>
        <w:br w:type="page"/>
      </w:r>
    </w:p>
    <w:p w:rsidR="00DC3E81" w:rsidRPr="00DC3E81" w:rsidRDefault="00450A96" w:rsidP="00DC3E81">
      <w:pPr>
        <w:pStyle w:val="Heading2"/>
        <w:spacing w:before="100" w:beforeAutospacing="1" w:after="100" w:afterAutospacing="1"/>
        <w:rPr>
          <w:color w:val="auto"/>
        </w:rPr>
      </w:pPr>
      <w:r>
        <w:rPr>
          <w:color w:val="auto"/>
        </w:rPr>
        <w:lastRenderedPageBreak/>
        <w:t xml:space="preserve">Activity 1: </w:t>
      </w:r>
      <w:r w:rsidR="00281F34">
        <w:rPr>
          <w:color w:val="auto"/>
        </w:rPr>
        <w:t>Data Quality and Broad Data Analysis</w:t>
      </w:r>
    </w:p>
    <w:p w:rsidR="00272C9A" w:rsidRDefault="00272C9A" w:rsidP="00DC3E81">
      <w:r>
        <w:t xml:space="preserve">As part of the State Systemic Improvement Plan (SSIP), the state is conducting a broad data analysis. The purpose of this analysis is to look at how children in the state are performing on child outcomes. The </w:t>
      </w:r>
      <w:r w:rsidRPr="003A45A0">
        <w:rPr>
          <w:u w:val="single"/>
        </w:rPr>
        <w:t>evidence</w:t>
      </w:r>
      <w:r>
        <w:t xml:space="preserve"> for this activity is existing child </w:t>
      </w:r>
      <w:r w:rsidR="003B24CB">
        <w:t>outcomes</w:t>
      </w:r>
      <w:r w:rsidR="00281F34">
        <w:t xml:space="preserve"> data, presented in the state’s child outcomes data quality profile</w:t>
      </w:r>
      <w:r>
        <w:t xml:space="preserve">. The </w:t>
      </w:r>
      <w:r w:rsidRPr="003A45A0">
        <w:rPr>
          <w:u w:val="single"/>
        </w:rPr>
        <w:t>inference</w:t>
      </w:r>
      <w:r>
        <w:t xml:space="preserve"> will be related to comparisons between national and state data, year to year comparisons, </w:t>
      </w:r>
      <w:r w:rsidR="00281F34">
        <w:t>and comparisons across outcomes</w:t>
      </w:r>
      <w:r>
        <w:t>. The</w:t>
      </w:r>
      <w:r w:rsidRPr="00215CBE">
        <w:t xml:space="preserve"> </w:t>
      </w:r>
      <w:r w:rsidRPr="003A45A0">
        <w:rPr>
          <w:u w:val="single"/>
        </w:rPr>
        <w:t>action</w:t>
      </w:r>
      <w:r w:rsidR="00281F34">
        <w:t xml:space="preserve"> will be the identification of</w:t>
      </w:r>
      <w:r>
        <w:t xml:space="preserve"> </w:t>
      </w:r>
      <w:r w:rsidR="00DB0AD2">
        <w:t xml:space="preserve">a potential measureable result and </w:t>
      </w:r>
      <w:r w:rsidR="00281F34">
        <w:t>areas in need of further analy</w:t>
      </w:r>
      <w:r w:rsidR="00DB0AD2">
        <w:t>sis</w:t>
      </w:r>
      <w:r>
        <w:t xml:space="preserve">. </w:t>
      </w:r>
    </w:p>
    <w:p w:rsidR="00272C9A" w:rsidRPr="000419D1" w:rsidRDefault="00272C9A" w:rsidP="00272C9A">
      <w:pPr>
        <w:rPr>
          <w:b/>
        </w:rPr>
      </w:pPr>
      <w:r w:rsidRPr="000419D1">
        <w:rPr>
          <w:b/>
        </w:rPr>
        <w:t xml:space="preserve">As you review the data in this activity consider the following questions and record your thoughts.  </w:t>
      </w:r>
    </w:p>
    <w:tbl>
      <w:tblPr>
        <w:tblStyle w:val="TableGrid"/>
        <w:tblW w:w="0" w:type="auto"/>
        <w:tblLook w:val="04A0" w:firstRow="1" w:lastRow="0" w:firstColumn="1" w:lastColumn="0" w:noHBand="0" w:noVBand="1"/>
      </w:tblPr>
      <w:tblGrid>
        <w:gridCol w:w="4608"/>
        <w:gridCol w:w="4968"/>
      </w:tblGrid>
      <w:tr w:rsidR="00272C9A" w:rsidTr="002058BA">
        <w:tc>
          <w:tcPr>
            <w:tcW w:w="4608" w:type="dxa"/>
          </w:tcPr>
          <w:p w:rsidR="00272C9A" w:rsidRPr="00602B74" w:rsidRDefault="00272C9A" w:rsidP="00FB6272">
            <w:pPr>
              <w:rPr>
                <w:b/>
              </w:rPr>
            </w:pPr>
            <w:r w:rsidRPr="00602B74">
              <w:rPr>
                <w:b/>
              </w:rPr>
              <w:t>Question</w:t>
            </w:r>
          </w:p>
        </w:tc>
        <w:tc>
          <w:tcPr>
            <w:tcW w:w="4968" w:type="dxa"/>
          </w:tcPr>
          <w:p w:rsidR="00272C9A" w:rsidRPr="00602B74" w:rsidRDefault="00272C9A" w:rsidP="00FB6272">
            <w:pPr>
              <w:rPr>
                <w:b/>
              </w:rPr>
            </w:pPr>
            <w:r w:rsidRPr="00602B74">
              <w:rPr>
                <w:b/>
              </w:rPr>
              <w:t>Notes</w:t>
            </w:r>
          </w:p>
        </w:tc>
      </w:tr>
      <w:tr w:rsidR="00623CBA" w:rsidTr="002058BA">
        <w:trPr>
          <w:trHeight w:val="1232"/>
        </w:trPr>
        <w:tc>
          <w:tcPr>
            <w:tcW w:w="4608" w:type="dxa"/>
          </w:tcPr>
          <w:p w:rsidR="00623CBA" w:rsidRDefault="00623CBA" w:rsidP="009641DA">
            <w:pPr>
              <w:pStyle w:val="ListParagraph"/>
              <w:numPr>
                <w:ilvl w:val="0"/>
                <w:numId w:val="4"/>
              </w:numPr>
              <w:spacing w:before="40" w:after="40"/>
            </w:pPr>
            <w:r>
              <w:t>How is the state doing on their child outcomes? Does the state’s child outcomes data look different than the national data? If so, how?</w:t>
            </w:r>
          </w:p>
        </w:tc>
        <w:tc>
          <w:tcPr>
            <w:tcW w:w="4968" w:type="dxa"/>
          </w:tcPr>
          <w:p w:rsidR="00623CBA" w:rsidRDefault="00623CBA" w:rsidP="00FB6272"/>
        </w:tc>
      </w:tr>
      <w:tr w:rsidR="00281F34" w:rsidTr="002058BA">
        <w:trPr>
          <w:trHeight w:val="1232"/>
        </w:trPr>
        <w:tc>
          <w:tcPr>
            <w:tcW w:w="4608" w:type="dxa"/>
          </w:tcPr>
          <w:p w:rsidR="00281F34" w:rsidRDefault="00623CBA" w:rsidP="00623CBA">
            <w:pPr>
              <w:pStyle w:val="ListParagraph"/>
              <w:numPr>
                <w:ilvl w:val="0"/>
                <w:numId w:val="4"/>
              </w:numPr>
              <w:spacing w:before="40" w:after="40"/>
            </w:pPr>
            <w:r>
              <w:t>Is the state performing more poorly or better in some outcomes than others? If so, which one(s)?</w:t>
            </w:r>
          </w:p>
        </w:tc>
        <w:tc>
          <w:tcPr>
            <w:tcW w:w="4968" w:type="dxa"/>
          </w:tcPr>
          <w:p w:rsidR="00281F34" w:rsidRDefault="00281F34" w:rsidP="00FB6272"/>
        </w:tc>
      </w:tr>
      <w:tr w:rsidR="00623CBA" w:rsidTr="002058BA">
        <w:trPr>
          <w:trHeight w:val="1070"/>
        </w:trPr>
        <w:tc>
          <w:tcPr>
            <w:tcW w:w="4608" w:type="dxa"/>
          </w:tcPr>
          <w:p w:rsidR="00623CBA" w:rsidRDefault="00623CBA" w:rsidP="00623CBA">
            <w:pPr>
              <w:pStyle w:val="ListParagraph"/>
              <w:numPr>
                <w:ilvl w:val="0"/>
                <w:numId w:val="4"/>
              </w:numPr>
              <w:spacing w:before="40" w:after="40"/>
            </w:pPr>
            <w:r>
              <w:t xml:space="preserve">What are the trends in the state child outcomes? </w:t>
            </w:r>
          </w:p>
          <w:p w:rsidR="00623CBA" w:rsidRDefault="00623CBA" w:rsidP="00623CBA">
            <w:pPr>
              <w:pStyle w:val="ListParagraph"/>
              <w:numPr>
                <w:ilvl w:val="1"/>
                <w:numId w:val="4"/>
              </w:numPr>
              <w:spacing w:before="40" w:after="40"/>
              <w:ind w:left="720"/>
            </w:pPr>
            <w:r>
              <w:t>Are the state child outcomes trends stable, trending upwards, or trending downwards?</w:t>
            </w:r>
          </w:p>
          <w:p w:rsidR="00623CBA" w:rsidRDefault="00623CBA" w:rsidP="00623CBA">
            <w:pPr>
              <w:pStyle w:val="ListParagraph"/>
              <w:numPr>
                <w:ilvl w:val="1"/>
                <w:numId w:val="4"/>
              </w:numPr>
              <w:spacing w:before="40" w:after="40"/>
              <w:ind w:left="720"/>
            </w:pPr>
            <w:r>
              <w:t>Are the trends similar or different across the outcomes?</w:t>
            </w:r>
          </w:p>
        </w:tc>
        <w:tc>
          <w:tcPr>
            <w:tcW w:w="4968" w:type="dxa"/>
          </w:tcPr>
          <w:p w:rsidR="00623CBA" w:rsidRDefault="00623CBA" w:rsidP="00FB6272"/>
        </w:tc>
      </w:tr>
      <w:tr w:rsidR="00623CBA" w:rsidTr="002058BA">
        <w:trPr>
          <w:trHeight w:val="1070"/>
        </w:trPr>
        <w:tc>
          <w:tcPr>
            <w:tcW w:w="4608" w:type="dxa"/>
          </w:tcPr>
          <w:p w:rsidR="00623CBA" w:rsidRDefault="00623CBA" w:rsidP="00623CBA">
            <w:pPr>
              <w:pStyle w:val="ListParagraph"/>
              <w:numPr>
                <w:ilvl w:val="0"/>
                <w:numId w:val="4"/>
              </w:numPr>
              <w:spacing w:before="40" w:after="40"/>
            </w:pPr>
            <w:r>
              <w:t>Do the data appear to be of high quality? Are there any data quality concerns?</w:t>
            </w:r>
          </w:p>
          <w:p w:rsidR="00623CBA" w:rsidRDefault="00623CBA" w:rsidP="00623CBA">
            <w:pPr>
              <w:pStyle w:val="ListParagraph"/>
              <w:spacing w:before="40" w:after="40"/>
              <w:ind w:left="360"/>
            </w:pPr>
          </w:p>
        </w:tc>
        <w:tc>
          <w:tcPr>
            <w:tcW w:w="4968" w:type="dxa"/>
          </w:tcPr>
          <w:p w:rsidR="00623CBA" w:rsidRDefault="00623CBA" w:rsidP="00FB6272"/>
        </w:tc>
      </w:tr>
      <w:tr w:rsidR="00623CBA" w:rsidTr="002058BA">
        <w:trPr>
          <w:trHeight w:val="1151"/>
        </w:trPr>
        <w:tc>
          <w:tcPr>
            <w:tcW w:w="4608" w:type="dxa"/>
          </w:tcPr>
          <w:p w:rsidR="00623CBA" w:rsidRDefault="00623CBA" w:rsidP="00623CBA">
            <w:pPr>
              <w:pStyle w:val="ListParagraph"/>
              <w:numPr>
                <w:ilvl w:val="0"/>
                <w:numId w:val="4"/>
              </w:numPr>
              <w:spacing w:before="40" w:after="40"/>
            </w:pPr>
            <w:r>
              <w:t>What outcome(s) would you recommend for further analysis?</w:t>
            </w:r>
          </w:p>
        </w:tc>
        <w:tc>
          <w:tcPr>
            <w:tcW w:w="4968" w:type="dxa"/>
          </w:tcPr>
          <w:p w:rsidR="00623CBA" w:rsidRDefault="00623CBA" w:rsidP="00FB6272"/>
          <w:p w:rsidR="00623CBA" w:rsidRDefault="00623CBA" w:rsidP="00FB6272"/>
          <w:p w:rsidR="00623CBA" w:rsidRDefault="00623CBA" w:rsidP="00FB6272"/>
          <w:p w:rsidR="00623CBA" w:rsidRDefault="00623CBA" w:rsidP="00FB6272"/>
        </w:tc>
      </w:tr>
      <w:tr w:rsidR="00623CBA" w:rsidTr="002058BA">
        <w:trPr>
          <w:trHeight w:val="1169"/>
        </w:trPr>
        <w:tc>
          <w:tcPr>
            <w:tcW w:w="4608" w:type="dxa"/>
          </w:tcPr>
          <w:p w:rsidR="00623CBA" w:rsidRDefault="00623CBA" w:rsidP="00623CBA">
            <w:pPr>
              <w:pStyle w:val="ListParagraph"/>
              <w:numPr>
                <w:ilvl w:val="0"/>
                <w:numId w:val="4"/>
              </w:numPr>
              <w:spacing w:before="40" w:after="40"/>
            </w:pPr>
            <w:r>
              <w:t>What additional data or information would you like to see?</w:t>
            </w:r>
          </w:p>
        </w:tc>
        <w:tc>
          <w:tcPr>
            <w:tcW w:w="4968" w:type="dxa"/>
          </w:tcPr>
          <w:p w:rsidR="00623CBA" w:rsidRDefault="00623CBA" w:rsidP="00FB6272"/>
          <w:p w:rsidR="00623CBA" w:rsidRDefault="00623CBA" w:rsidP="00FB6272"/>
          <w:p w:rsidR="00623CBA" w:rsidRDefault="00623CBA" w:rsidP="00FB6272"/>
          <w:p w:rsidR="00623CBA" w:rsidRDefault="00623CBA" w:rsidP="00FB6272"/>
        </w:tc>
      </w:tr>
    </w:tbl>
    <w:p w:rsidR="00A17BAC" w:rsidRDefault="00A17BAC" w:rsidP="00272C9A"/>
    <w:p w:rsidR="00272C9A" w:rsidRPr="00FF6214" w:rsidRDefault="00FB4477" w:rsidP="00272C9A">
      <w:pPr>
        <w:rPr>
          <w:b/>
          <w:color w:val="0070C0"/>
          <w:sz w:val="32"/>
        </w:rPr>
      </w:pPr>
      <w:r w:rsidRPr="00FF6214">
        <w:rPr>
          <w:b/>
          <w:i/>
          <w:color w:val="0070C0"/>
          <w:sz w:val="32"/>
        </w:rPr>
        <w:t>(</w:t>
      </w:r>
      <w:r w:rsidR="00A17BAC" w:rsidRPr="00FF6214">
        <w:rPr>
          <w:b/>
          <w:i/>
          <w:color w:val="0070C0"/>
          <w:sz w:val="32"/>
        </w:rPr>
        <w:t>See Part C or Part B 619 Child Outcomes D</w:t>
      </w:r>
      <w:r w:rsidRPr="00FF6214">
        <w:rPr>
          <w:b/>
          <w:i/>
          <w:color w:val="0070C0"/>
          <w:sz w:val="32"/>
        </w:rPr>
        <w:t>ata Quality Profile)</w:t>
      </w:r>
    </w:p>
    <w:p w:rsidR="00561B0C" w:rsidRDefault="00561B0C" w:rsidP="00EB16F2">
      <w:pPr>
        <w:jc w:val="center"/>
        <w:rPr>
          <w:b/>
        </w:rPr>
      </w:pPr>
    </w:p>
    <w:p w:rsidR="00561B0C" w:rsidRDefault="00561B0C" w:rsidP="00561B0C">
      <w:pPr>
        <w:rPr>
          <w:b/>
        </w:rPr>
      </w:pPr>
      <w:r>
        <w:rPr>
          <w:b/>
        </w:rPr>
        <w:lastRenderedPageBreak/>
        <w:t>Expected Patterns for Progress Categories</w:t>
      </w:r>
    </w:p>
    <w:p w:rsidR="00561B0C" w:rsidRPr="00561B0C" w:rsidRDefault="00561B0C" w:rsidP="00561B0C">
      <w:r>
        <w:t>When examining your state data for data quality, ECTA recommends using the following expected ranges for the progress categories when looking for patterns in the data, listed below.</w:t>
      </w:r>
    </w:p>
    <w:tbl>
      <w:tblPr>
        <w:tblStyle w:val="MediumGrid1-Accent1"/>
        <w:tblW w:w="8838" w:type="dxa"/>
        <w:jc w:val="center"/>
        <w:tblLook w:val="04A0" w:firstRow="1" w:lastRow="0" w:firstColumn="1" w:lastColumn="0" w:noHBand="0" w:noVBand="1"/>
      </w:tblPr>
      <w:tblGrid>
        <w:gridCol w:w="1767"/>
        <w:gridCol w:w="1768"/>
        <w:gridCol w:w="1767"/>
        <w:gridCol w:w="1768"/>
        <w:gridCol w:w="1768"/>
      </w:tblGrid>
      <w:tr w:rsidR="00561B0C" w:rsidTr="003144D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67" w:type="dxa"/>
            <w:shd w:val="clear" w:color="auto" w:fill="4F81BD" w:themeFill="accent1"/>
            <w:noWrap/>
            <w:hideMark/>
          </w:tcPr>
          <w:p w:rsidR="00561B0C" w:rsidRPr="00A76998" w:rsidRDefault="00561B0C" w:rsidP="003144D6">
            <w:pPr>
              <w:ind w:left="720" w:hanging="720"/>
              <w:jc w:val="center"/>
              <w:rPr>
                <w:rFonts w:ascii="Arial" w:hAnsi="Arial" w:cs="Arial"/>
                <w:color w:val="FFFFFF" w:themeColor="background1"/>
              </w:rPr>
            </w:pPr>
            <w:r w:rsidRPr="00A76998">
              <w:rPr>
                <w:rFonts w:ascii="Arial" w:hAnsi="Arial" w:cs="Arial"/>
                <w:color w:val="FFFFFF" w:themeColor="background1"/>
              </w:rPr>
              <w:t>Category a</w:t>
            </w:r>
          </w:p>
        </w:tc>
        <w:tc>
          <w:tcPr>
            <w:tcW w:w="1768" w:type="dxa"/>
            <w:shd w:val="clear" w:color="auto" w:fill="4F81BD" w:themeFill="accent1"/>
            <w:noWrap/>
            <w:hideMark/>
          </w:tcPr>
          <w:p w:rsidR="00561B0C" w:rsidRPr="00A76998" w:rsidRDefault="00561B0C" w:rsidP="003144D6">
            <w:pPr>
              <w:ind w:left="720" w:hanging="705"/>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A76998">
              <w:rPr>
                <w:rFonts w:ascii="Arial" w:hAnsi="Arial" w:cs="Arial"/>
                <w:color w:val="FFFFFF" w:themeColor="background1"/>
              </w:rPr>
              <w:t>Category b</w:t>
            </w:r>
          </w:p>
        </w:tc>
        <w:tc>
          <w:tcPr>
            <w:tcW w:w="1767" w:type="dxa"/>
            <w:shd w:val="clear" w:color="auto" w:fill="4F81BD" w:themeFill="accent1"/>
            <w:noWrap/>
            <w:hideMark/>
          </w:tcPr>
          <w:p w:rsidR="00561B0C" w:rsidRPr="00A76998" w:rsidRDefault="00561B0C" w:rsidP="003144D6">
            <w:pPr>
              <w:ind w:left="720" w:hanging="673"/>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A76998">
              <w:rPr>
                <w:rFonts w:ascii="Arial" w:hAnsi="Arial" w:cs="Arial"/>
                <w:color w:val="FFFFFF" w:themeColor="background1"/>
              </w:rPr>
              <w:t>Category c</w:t>
            </w:r>
          </w:p>
        </w:tc>
        <w:tc>
          <w:tcPr>
            <w:tcW w:w="1768" w:type="dxa"/>
            <w:shd w:val="clear" w:color="auto" w:fill="4F81BD" w:themeFill="accent1"/>
            <w:noWrap/>
            <w:hideMark/>
          </w:tcPr>
          <w:p w:rsidR="00561B0C" w:rsidRPr="00A76998" w:rsidRDefault="00561B0C" w:rsidP="003144D6">
            <w:pPr>
              <w:ind w:left="720" w:hanging="7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A76998">
              <w:rPr>
                <w:rFonts w:ascii="Arial" w:hAnsi="Arial" w:cs="Arial"/>
                <w:color w:val="FFFFFF" w:themeColor="background1"/>
              </w:rPr>
              <w:t>Category d</w:t>
            </w:r>
          </w:p>
        </w:tc>
        <w:tc>
          <w:tcPr>
            <w:tcW w:w="1768" w:type="dxa"/>
            <w:shd w:val="clear" w:color="auto" w:fill="4F81BD" w:themeFill="accent1"/>
            <w:noWrap/>
            <w:hideMark/>
          </w:tcPr>
          <w:p w:rsidR="00561B0C" w:rsidRPr="00A76998" w:rsidRDefault="00561B0C" w:rsidP="003144D6">
            <w:pPr>
              <w:ind w:left="720" w:hanging="698"/>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A76998">
              <w:rPr>
                <w:rFonts w:ascii="Arial" w:hAnsi="Arial" w:cs="Arial"/>
                <w:color w:val="FFFFFF" w:themeColor="background1"/>
              </w:rPr>
              <w:t>Category e</w:t>
            </w:r>
          </w:p>
        </w:tc>
      </w:tr>
      <w:tr w:rsidR="00561B0C" w:rsidTr="003144D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67" w:type="dxa"/>
            <w:noWrap/>
            <w:hideMark/>
          </w:tcPr>
          <w:p w:rsidR="00561B0C" w:rsidRPr="00CD791A" w:rsidRDefault="00561B0C" w:rsidP="003144D6">
            <w:pPr>
              <w:ind w:left="720" w:hanging="720"/>
              <w:jc w:val="center"/>
              <w:rPr>
                <w:rFonts w:ascii="Arial" w:hAnsi="Arial" w:cs="Arial"/>
                <w:b w:val="0"/>
                <w:color w:val="000000"/>
              </w:rPr>
            </w:pPr>
            <w:r w:rsidRPr="00CD791A">
              <w:rPr>
                <w:rFonts w:ascii="Arial" w:hAnsi="Arial" w:cs="Arial"/>
                <w:b w:val="0"/>
                <w:color w:val="000000"/>
              </w:rPr>
              <w:t>0</w:t>
            </w:r>
          </w:p>
        </w:tc>
        <w:tc>
          <w:tcPr>
            <w:tcW w:w="1768" w:type="dxa"/>
            <w:noWrap/>
            <w:hideMark/>
          </w:tcPr>
          <w:p w:rsidR="00561B0C" w:rsidRDefault="00561B0C" w:rsidP="003144D6">
            <w:pPr>
              <w:ind w:left="720" w:hanging="705"/>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&lt;5%</w:t>
            </w:r>
          </w:p>
        </w:tc>
        <w:tc>
          <w:tcPr>
            <w:tcW w:w="1767" w:type="dxa"/>
            <w:noWrap/>
            <w:hideMark/>
          </w:tcPr>
          <w:p w:rsidR="00561B0C" w:rsidRDefault="00561B0C" w:rsidP="003144D6">
            <w:pPr>
              <w:ind w:left="720" w:hanging="673"/>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&lt;5%</w:t>
            </w:r>
          </w:p>
        </w:tc>
        <w:tc>
          <w:tcPr>
            <w:tcW w:w="1768" w:type="dxa"/>
            <w:noWrap/>
            <w:hideMark/>
          </w:tcPr>
          <w:p w:rsidR="00561B0C" w:rsidRDefault="00561B0C" w:rsidP="003144D6">
            <w:pPr>
              <w:ind w:left="720" w:hanging="7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&lt;5%</w:t>
            </w:r>
          </w:p>
        </w:tc>
        <w:tc>
          <w:tcPr>
            <w:tcW w:w="1768" w:type="dxa"/>
            <w:noWrap/>
            <w:hideMark/>
          </w:tcPr>
          <w:p w:rsidR="00561B0C" w:rsidRDefault="00561B0C" w:rsidP="003144D6">
            <w:pPr>
              <w:ind w:left="720" w:hanging="698"/>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&lt;5%</w:t>
            </w:r>
          </w:p>
        </w:tc>
      </w:tr>
      <w:tr w:rsidR="00561B0C" w:rsidTr="003144D6">
        <w:trPr>
          <w:trHeight w:val="300"/>
          <w:jc w:val="center"/>
        </w:trPr>
        <w:tc>
          <w:tcPr>
            <w:cnfStyle w:val="001000000000" w:firstRow="0" w:lastRow="0" w:firstColumn="1" w:lastColumn="0" w:oddVBand="0" w:evenVBand="0" w:oddHBand="0" w:evenHBand="0" w:firstRowFirstColumn="0" w:firstRowLastColumn="0" w:lastRowFirstColumn="0" w:lastRowLastColumn="0"/>
            <w:tcW w:w="1767" w:type="dxa"/>
            <w:noWrap/>
            <w:hideMark/>
          </w:tcPr>
          <w:p w:rsidR="00561B0C" w:rsidRPr="00CD791A" w:rsidRDefault="00561B0C" w:rsidP="003144D6">
            <w:pPr>
              <w:ind w:left="720" w:hanging="720"/>
              <w:jc w:val="center"/>
              <w:rPr>
                <w:rFonts w:ascii="Arial" w:hAnsi="Arial" w:cs="Arial"/>
                <w:b w:val="0"/>
                <w:color w:val="000000"/>
              </w:rPr>
            </w:pPr>
            <w:r w:rsidRPr="00CD791A">
              <w:rPr>
                <w:rFonts w:ascii="Arial" w:hAnsi="Arial" w:cs="Arial"/>
                <w:b w:val="0"/>
                <w:color w:val="000000"/>
              </w:rPr>
              <w:t>&gt;5%</w:t>
            </w:r>
          </w:p>
        </w:tc>
        <w:tc>
          <w:tcPr>
            <w:tcW w:w="1768" w:type="dxa"/>
            <w:noWrap/>
            <w:hideMark/>
          </w:tcPr>
          <w:p w:rsidR="00561B0C" w:rsidRDefault="00561B0C" w:rsidP="003144D6">
            <w:pPr>
              <w:ind w:left="720" w:hanging="705"/>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&gt;50%</w:t>
            </w:r>
          </w:p>
        </w:tc>
        <w:tc>
          <w:tcPr>
            <w:tcW w:w="1767" w:type="dxa"/>
            <w:noWrap/>
            <w:hideMark/>
          </w:tcPr>
          <w:p w:rsidR="00561B0C" w:rsidRDefault="00561B0C" w:rsidP="003144D6">
            <w:pPr>
              <w:ind w:left="720" w:hanging="673"/>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&gt;50%</w:t>
            </w:r>
          </w:p>
        </w:tc>
        <w:tc>
          <w:tcPr>
            <w:tcW w:w="1768" w:type="dxa"/>
            <w:noWrap/>
            <w:hideMark/>
          </w:tcPr>
          <w:p w:rsidR="00561B0C" w:rsidRDefault="00561B0C" w:rsidP="003144D6">
            <w:pPr>
              <w:ind w:left="720" w:hanging="7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&gt;50%</w:t>
            </w:r>
          </w:p>
        </w:tc>
        <w:tc>
          <w:tcPr>
            <w:tcW w:w="1768" w:type="dxa"/>
            <w:noWrap/>
            <w:hideMark/>
          </w:tcPr>
          <w:p w:rsidR="00561B0C" w:rsidRDefault="00561B0C" w:rsidP="003144D6">
            <w:pPr>
              <w:ind w:left="720" w:hanging="698"/>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&gt;65%</w:t>
            </w:r>
          </w:p>
        </w:tc>
      </w:tr>
    </w:tbl>
    <w:p w:rsidR="00561B0C" w:rsidRDefault="00561B0C" w:rsidP="00272C9A">
      <w:pPr>
        <w:rPr>
          <w:b/>
        </w:rPr>
      </w:pPr>
    </w:p>
    <w:p w:rsidR="00561B0C" w:rsidRDefault="00561B0C" w:rsidP="00272C9A">
      <w:pPr>
        <w:rPr>
          <w:b/>
        </w:rPr>
      </w:pPr>
      <w:r>
        <w:rPr>
          <w:b/>
        </w:rPr>
        <w:t>Questions:</w:t>
      </w:r>
    </w:p>
    <w:p w:rsidR="00561B0C" w:rsidRPr="00561B0C" w:rsidRDefault="00561B0C" w:rsidP="00272C9A">
      <w:r w:rsidRPr="00561B0C">
        <w:t>Do you see any unexpected patterns in the progress categories that were not identified in the state child outcomes data quality profile?</w:t>
      </w:r>
      <w:r>
        <w:t xml:space="preserve"> If so, please describe.</w:t>
      </w:r>
    </w:p>
    <w:p w:rsidR="00561B0C" w:rsidRPr="00561B0C" w:rsidRDefault="00561B0C" w:rsidP="00272C9A">
      <w:r>
        <w:t>Given the information in the data quality profile and progress category patterns, what, if any, concerns do you have about the quality of the state data? How might you address those concerns in the future?</w:t>
      </w:r>
    </w:p>
    <w:p w:rsidR="00DF7E59" w:rsidRDefault="00DF7E59" w:rsidP="00DF7E59">
      <w:pPr>
        <w:rPr>
          <w:noProof/>
        </w:rPr>
      </w:pPr>
    </w:p>
    <w:p w:rsidR="00272C9A" w:rsidRDefault="000F5B05" w:rsidP="00272C9A">
      <w:pPr>
        <w:ind w:firstLine="90"/>
      </w:pPr>
      <w:r>
        <w:rPr>
          <w:noProof/>
        </w:rPr>
        <w:drawing>
          <wp:inline distT="0" distB="0" distL="0" distR="0" wp14:anchorId="4484CBAC" wp14:editId="437F2F20">
            <wp:extent cx="6231890" cy="3885837"/>
            <wp:effectExtent l="0" t="0" r="16510" b="2603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82B4D" w:rsidRDefault="001A5D14">
      <w:r>
        <w:br w:type="page"/>
      </w:r>
    </w:p>
    <w:p w:rsidR="00982B4D" w:rsidRDefault="00982B4D">
      <w:r>
        <w:lastRenderedPageBreak/>
        <w:br w:type="page"/>
      </w:r>
    </w:p>
    <w:p w:rsidR="00561B0C" w:rsidRDefault="00561B0C"/>
    <w:p w:rsidR="00561B0C" w:rsidRDefault="00561B0C">
      <w:pPr>
        <w:rPr>
          <w:rFonts w:asciiTheme="majorHAnsi" w:eastAsiaTheme="majorEastAsia" w:hAnsiTheme="majorHAnsi" w:cstheme="majorBidi"/>
          <w:b/>
          <w:bCs/>
          <w:sz w:val="26"/>
          <w:szCs w:val="26"/>
        </w:rPr>
      </w:pPr>
      <w:r>
        <w:rPr>
          <w:rFonts w:cs="Arial"/>
          <w:noProof/>
          <w:sz w:val="22"/>
        </w:rPr>
        <mc:AlternateContent>
          <mc:Choice Requires="wps">
            <w:drawing>
              <wp:anchor distT="0" distB="0" distL="114300" distR="114300" simplePos="0" relativeHeight="251659264" behindDoc="0" locked="0" layoutInCell="1" allowOverlap="1" wp14:anchorId="60EB7387" wp14:editId="43BBEE77">
                <wp:simplePos x="0" y="0"/>
                <wp:positionH relativeFrom="column">
                  <wp:posOffset>501015</wp:posOffset>
                </wp:positionH>
                <wp:positionV relativeFrom="paragraph">
                  <wp:posOffset>2320069</wp:posOffset>
                </wp:positionV>
                <wp:extent cx="4991100" cy="26574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91100" cy="2657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5F16" w:rsidRPr="008C32D0" w:rsidRDefault="00365F16" w:rsidP="001A5D14">
                            <w:pPr>
                              <w:jc w:val="center"/>
                              <w:rPr>
                                <w:sz w:val="56"/>
                              </w:rPr>
                            </w:pPr>
                            <w:r w:rsidRPr="008C32D0">
                              <w:rPr>
                                <w:sz w:val="56"/>
                              </w:rPr>
                              <w:t>Activity 2</w:t>
                            </w:r>
                          </w:p>
                          <w:p w:rsidR="00365F16" w:rsidRPr="008C32D0" w:rsidRDefault="00365F16" w:rsidP="001A5D14">
                            <w:pPr>
                              <w:jc w:val="center"/>
                              <w:rPr>
                                <w:sz w:val="56"/>
                              </w:rPr>
                            </w:pPr>
                            <w:r w:rsidRPr="008C32D0">
                              <w:rPr>
                                <w:sz w:val="56"/>
                              </w:rPr>
                              <w:t>NO PEEKING!</w:t>
                            </w:r>
                          </w:p>
                          <w:p w:rsidR="00365F16" w:rsidRDefault="00365F16" w:rsidP="001A5D14">
                            <w:pPr>
                              <w:jc w:val="center"/>
                            </w:pPr>
                            <w:r>
                              <w:rPr>
                                <w:noProof/>
                              </w:rPr>
                              <w:drawing>
                                <wp:inline distT="0" distB="0" distL="0" distR="0" wp14:anchorId="5149C96D" wp14:editId="16C13890">
                                  <wp:extent cx="1504950" cy="1787128"/>
                                  <wp:effectExtent l="0" t="0" r="0" b="3810"/>
                                  <wp:docPr id="9" name="Picture 9" descr="C:\Users\Cornelia Taylor\AppData\Local\Microsoft\Windows\Temporary Internet Files\Content.IE5\ZTB8U4OK\MC9003206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rnelia Taylor\AppData\Local\Microsoft\Windows\Temporary Internet Files\Content.IE5\ZTB8U4OK\MC900320636[1].w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178712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6" o:spid="_x0000_s1026" type="#_x0000_t202" style="position:absolute;margin-left:39.45pt;margin-top:182.7pt;width:393pt;height:20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" fillcolor="white [3201]" strokeweight=".5pt">
                <v:path arrowok="t"/>
                <v:textbox>
                  <w:txbxContent>
                    <w:p w14:paraId="4BD86488" w14:textId="77777777" w:rsidR="00365F16" w:rsidRPr="008C32D0" w:rsidRDefault="00365F16" w:rsidP="001A5D14">
                      <w:pPr>
                        <w:jc w:val="center"/>
                        <w:rPr>
                          <w:sz w:val="56"/>
                        </w:rPr>
                      </w:pPr>
                      <w:r w:rsidRPr="008C32D0">
                        <w:rPr>
                          <w:sz w:val="56"/>
                        </w:rPr>
                        <w:t>Activity 2</w:t>
                      </w:r>
                    </w:p>
                    <w:p w14:paraId="479582B2" w14:textId="77777777" w:rsidR="00365F16" w:rsidRPr="008C32D0" w:rsidRDefault="00365F16" w:rsidP="001A5D14">
                      <w:pPr>
                        <w:jc w:val="center"/>
                        <w:rPr>
                          <w:sz w:val="56"/>
                        </w:rPr>
                      </w:pPr>
                      <w:r w:rsidRPr="008C32D0">
                        <w:rPr>
                          <w:sz w:val="56"/>
                        </w:rPr>
                        <w:t>NO PEEKING!</w:t>
                      </w:r>
                    </w:p>
                    <w:p w14:paraId="4DC3BB2F" w14:textId="77777777" w:rsidR="00365F16" w:rsidRDefault="00365F16" w:rsidP="001A5D14">
                      <w:pPr>
                        <w:jc w:val="center"/>
                      </w:pPr>
                      <w:r>
                        <w:rPr>
                          <w:noProof/>
                        </w:rPr>
                        <w:drawing>
                          <wp:inline distT="0" distB="0" distL="0" distR="0" wp14:anchorId="5149C96D" wp14:editId="16C13890">
                            <wp:extent cx="1504950" cy="1787128"/>
                            <wp:effectExtent l="0" t="0" r="0" b="3810"/>
                            <wp:docPr id="9" name="Picture 9" descr="C:\Users\Cornelia Taylor\AppData\Local\Microsoft\Windows\Temporary Internet Files\Content.IE5\ZTB8U4OK\MC9003206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rnelia Taylor\AppData\Local\Microsoft\Windows\Temporary Internet Files\Content.IE5\ZTB8U4OK\MC900320636[1].w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0" cy="1787128"/>
                                    </a:xfrm>
                                    <a:prstGeom prst="rect">
                                      <a:avLst/>
                                    </a:prstGeom>
                                    <a:noFill/>
                                    <a:ln>
                                      <a:noFill/>
                                    </a:ln>
                                  </pic:spPr>
                                </pic:pic>
                              </a:graphicData>
                            </a:graphic>
                          </wp:inline>
                        </w:drawing>
                      </w:r>
                    </w:p>
                  </w:txbxContent>
                </v:textbox>
              </v:shape>
            </w:pict>
          </mc:Fallback>
        </mc:AlternateContent>
      </w:r>
      <w:r>
        <w:rPr>
          <w:rFonts w:asciiTheme="majorHAnsi" w:eastAsiaTheme="majorEastAsia" w:hAnsiTheme="majorHAnsi" w:cstheme="majorBidi"/>
          <w:b/>
          <w:bCs/>
          <w:sz w:val="26"/>
          <w:szCs w:val="26"/>
        </w:rPr>
        <w:br w:type="page"/>
      </w:r>
    </w:p>
    <w:p w:rsidR="001A5D14" w:rsidRDefault="001A5D14">
      <w:pPr>
        <w:rPr>
          <w:rFonts w:asciiTheme="majorHAnsi" w:eastAsiaTheme="majorEastAsia" w:hAnsiTheme="majorHAnsi" w:cstheme="majorBidi"/>
          <w:b/>
          <w:bCs/>
          <w:sz w:val="26"/>
          <w:szCs w:val="26"/>
        </w:rPr>
      </w:pPr>
    </w:p>
    <w:p w:rsidR="00A17BAC" w:rsidRPr="00E41AD2" w:rsidRDefault="00450A96" w:rsidP="00E41AD2">
      <w:pPr>
        <w:pStyle w:val="Heading2"/>
        <w:spacing w:after="120"/>
        <w:rPr>
          <w:color w:val="auto"/>
        </w:rPr>
      </w:pPr>
      <w:r>
        <w:rPr>
          <w:color w:val="auto"/>
        </w:rPr>
        <w:t xml:space="preserve">Activity 2: </w:t>
      </w:r>
      <w:r w:rsidR="00A17BAC">
        <w:rPr>
          <w:color w:val="auto"/>
        </w:rPr>
        <w:t>Reviewing Local Program Data</w:t>
      </w:r>
    </w:p>
    <w:p w:rsidR="00A17BAC" w:rsidRPr="00A17BAC" w:rsidRDefault="00A17BAC" w:rsidP="00A17BAC">
      <w:r>
        <w:t xml:space="preserve">In this activity we will dig deeper into the performance of local programs. The </w:t>
      </w:r>
      <w:r w:rsidRPr="004C7CC0">
        <w:rPr>
          <w:u w:val="single"/>
        </w:rPr>
        <w:t>evidence</w:t>
      </w:r>
      <w:r>
        <w:t xml:space="preserve"> we will use is</w:t>
      </w:r>
      <w:r w:rsidR="00723A59">
        <w:t xml:space="preserve"> child outcomes data for local programs</w:t>
      </w:r>
      <w:r>
        <w:t xml:space="preserve">. </w:t>
      </w:r>
      <w:r w:rsidRPr="006E3683">
        <w:rPr>
          <w:u w:val="single"/>
        </w:rPr>
        <w:t>Inference</w:t>
      </w:r>
      <w:r>
        <w:t xml:space="preserve"> will be related to comparisons between </w:t>
      </w:r>
      <w:r w:rsidR="00723A59">
        <w:t>local</w:t>
      </w:r>
      <w:r>
        <w:t xml:space="preserve"> programs</w:t>
      </w:r>
      <w:r w:rsidR="005055F5">
        <w:t xml:space="preserve"> to the state and</w:t>
      </w:r>
      <w:r w:rsidR="00723A59">
        <w:t xml:space="preserve"> </w:t>
      </w:r>
      <w:r w:rsidR="005055F5">
        <w:t>year-to-year comparisons</w:t>
      </w:r>
      <w:r>
        <w:t xml:space="preserve">. </w:t>
      </w:r>
      <w:r>
        <w:rPr>
          <w:u w:val="single"/>
        </w:rPr>
        <w:t xml:space="preserve">Action </w:t>
      </w:r>
      <w:r>
        <w:t>will be the identification of a subset of programs that can be analyzed</w:t>
      </w:r>
      <w:r w:rsidR="00723A59">
        <w:t xml:space="preserve"> for more in-depth or drill-down analyses</w:t>
      </w:r>
      <w:r>
        <w:t xml:space="preserve">. </w:t>
      </w:r>
    </w:p>
    <w:p w:rsidR="004761D8" w:rsidRDefault="00101A7D" w:rsidP="004761D8">
      <w:pPr>
        <w:spacing w:after="0"/>
      </w:pPr>
      <w:r>
        <w:t>As you review the data in this activity consider the following questions and record your thoughts.</w:t>
      </w:r>
    </w:p>
    <w:tbl>
      <w:tblPr>
        <w:tblStyle w:val="TableGrid"/>
        <w:tblW w:w="0" w:type="auto"/>
        <w:tblLook w:val="04A0" w:firstRow="1" w:lastRow="0" w:firstColumn="1" w:lastColumn="0" w:noHBand="0" w:noVBand="1"/>
      </w:tblPr>
      <w:tblGrid>
        <w:gridCol w:w="4092"/>
        <w:gridCol w:w="5466"/>
      </w:tblGrid>
      <w:tr w:rsidR="00A17BAC" w:rsidTr="00A17BAC">
        <w:tc>
          <w:tcPr>
            <w:tcW w:w="4092" w:type="dxa"/>
          </w:tcPr>
          <w:p w:rsidR="00A17BAC" w:rsidRPr="00602B74" w:rsidRDefault="00A17BAC" w:rsidP="003144D6">
            <w:pPr>
              <w:rPr>
                <w:b/>
              </w:rPr>
            </w:pPr>
            <w:r w:rsidRPr="00602B74">
              <w:rPr>
                <w:b/>
              </w:rPr>
              <w:t>Question</w:t>
            </w:r>
          </w:p>
        </w:tc>
        <w:tc>
          <w:tcPr>
            <w:tcW w:w="5466" w:type="dxa"/>
          </w:tcPr>
          <w:p w:rsidR="00A17BAC" w:rsidRPr="00602B74" w:rsidRDefault="00A17BAC" w:rsidP="003144D6">
            <w:pPr>
              <w:rPr>
                <w:b/>
              </w:rPr>
            </w:pPr>
            <w:r w:rsidRPr="00602B74">
              <w:rPr>
                <w:b/>
              </w:rPr>
              <w:t>Notes</w:t>
            </w:r>
          </w:p>
        </w:tc>
      </w:tr>
      <w:tr w:rsidR="00A17BAC" w:rsidTr="00D62EB1">
        <w:trPr>
          <w:trHeight w:val="1403"/>
        </w:trPr>
        <w:tc>
          <w:tcPr>
            <w:tcW w:w="4092" w:type="dxa"/>
          </w:tcPr>
          <w:p w:rsidR="00A17BAC" w:rsidRDefault="00CE03A4" w:rsidP="009641DA">
            <w:pPr>
              <w:pStyle w:val="ListParagraph"/>
              <w:numPr>
                <w:ilvl w:val="0"/>
                <w:numId w:val="5"/>
              </w:numPr>
              <w:spacing w:before="40" w:after="40"/>
            </w:pPr>
            <w:r>
              <w:t>Do local programs’</w:t>
            </w:r>
            <w:r w:rsidR="00D62EB1">
              <w:t xml:space="preserve"> child outcomes data look different than the state data? If so, how?</w:t>
            </w:r>
          </w:p>
        </w:tc>
        <w:tc>
          <w:tcPr>
            <w:tcW w:w="5466" w:type="dxa"/>
          </w:tcPr>
          <w:p w:rsidR="00A17BAC" w:rsidRDefault="00A17BAC" w:rsidP="00337F8D"/>
        </w:tc>
      </w:tr>
      <w:tr w:rsidR="00D62EB1" w:rsidTr="00D62EB1">
        <w:trPr>
          <w:trHeight w:val="1403"/>
        </w:trPr>
        <w:tc>
          <w:tcPr>
            <w:tcW w:w="4092" w:type="dxa"/>
          </w:tcPr>
          <w:p w:rsidR="00D62EB1" w:rsidRDefault="00D62EB1" w:rsidP="009641DA">
            <w:pPr>
              <w:pStyle w:val="ListParagraph"/>
              <w:numPr>
                <w:ilvl w:val="0"/>
                <w:numId w:val="5"/>
              </w:numPr>
              <w:spacing w:before="40" w:after="40"/>
            </w:pPr>
            <w:r>
              <w:t>Are some local programs performing more poorly or better in some outcomes than others? If so, which one(s)?</w:t>
            </w:r>
          </w:p>
        </w:tc>
        <w:tc>
          <w:tcPr>
            <w:tcW w:w="5466" w:type="dxa"/>
          </w:tcPr>
          <w:p w:rsidR="00D62EB1" w:rsidRDefault="00D62EB1" w:rsidP="00337F8D"/>
        </w:tc>
      </w:tr>
      <w:tr w:rsidR="006F32C8" w:rsidTr="00A17BAC">
        <w:tc>
          <w:tcPr>
            <w:tcW w:w="4092" w:type="dxa"/>
          </w:tcPr>
          <w:p w:rsidR="006F32C8" w:rsidRDefault="006F32C8" w:rsidP="009641DA">
            <w:pPr>
              <w:pStyle w:val="ListParagraph"/>
              <w:numPr>
                <w:ilvl w:val="0"/>
                <w:numId w:val="5"/>
              </w:numPr>
              <w:spacing w:before="40" w:after="40"/>
            </w:pPr>
            <w:r>
              <w:t xml:space="preserve">What are the trends in the local program child outcomes? </w:t>
            </w:r>
          </w:p>
          <w:p w:rsidR="006F32C8" w:rsidRDefault="006F32C8" w:rsidP="00FF6214">
            <w:pPr>
              <w:pStyle w:val="ListParagraph"/>
              <w:numPr>
                <w:ilvl w:val="1"/>
                <w:numId w:val="5"/>
              </w:numPr>
              <w:spacing w:before="40" w:after="40"/>
              <w:ind w:left="720"/>
            </w:pPr>
            <w:r>
              <w:t>Are the trends stable, trending upwards, or trending downwards?</w:t>
            </w:r>
          </w:p>
          <w:p w:rsidR="006F32C8" w:rsidRDefault="00845959" w:rsidP="00FF6214">
            <w:pPr>
              <w:pStyle w:val="ListParagraph"/>
              <w:numPr>
                <w:ilvl w:val="1"/>
                <w:numId w:val="5"/>
              </w:numPr>
              <w:spacing w:before="40" w:after="40"/>
              <w:ind w:left="720"/>
            </w:pPr>
            <w:r>
              <w:t>Do the trends look</w:t>
            </w:r>
            <w:r w:rsidR="006F32C8">
              <w:t xml:space="preserve"> different depending upon the size of the program?</w:t>
            </w:r>
          </w:p>
          <w:p w:rsidR="00CE03A4" w:rsidRDefault="00CE03A4" w:rsidP="00FF6214">
            <w:pPr>
              <w:pStyle w:val="ListParagraph"/>
              <w:numPr>
                <w:ilvl w:val="1"/>
                <w:numId w:val="5"/>
              </w:numPr>
              <w:spacing w:before="40" w:after="40"/>
              <w:ind w:left="720"/>
            </w:pPr>
            <w:r>
              <w:t>Or type of assessment used?</w:t>
            </w:r>
          </w:p>
        </w:tc>
        <w:tc>
          <w:tcPr>
            <w:tcW w:w="5466" w:type="dxa"/>
          </w:tcPr>
          <w:p w:rsidR="006F32C8" w:rsidRDefault="006F32C8" w:rsidP="00337F8D"/>
        </w:tc>
      </w:tr>
      <w:tr w:rsidR="00CE03A4" w:rsidTr="00A17BAC">
        <w:tc>
          <w:tcPr>
            <w:tcW w:w="4092" w:type="dxa"/>
          </w:tcPr>
          <w:p w:rsidR="00CE03A4" w:rsidRDefault="00CE03A4" w:rsidP="009641DA">
            <w:pPr>
              <w:pStyle w:val="ListParagraph"/>
              <w:numPr>
                <w:ilvl w:val="0"/>
                <w:numId w:val="5"/>
              </w:numPr>
              <w:spacing w:before="40" w:after="40"/>
            </w:pPr>
            <w:r>
              <w:t>What, if any, concerns do you have about the quality of the local program data?</w:t>
            </w:r>
          </w:p>
        </w:tc>
        <w:tc>
          <w:tcPr>
            <w:tcW w:w="5466" w:type="dxa"/>
          </w:tcPr>
          <w:p w:rsidR="00CE03A4" w:rsidRDefault="00CE03A4" w:rsidP="00337F8D"/>
        </w:tc>
      </w:tr>
      <w:tr w:rsidR="00CE03A4" w:rsidTr="00A17BAC">
        <w:tc>
          <w:tcPr>
            <w:tcW w:w="4092" w:type="dxa"/>
          </w:tcPr>
          <w:p w:rsidR="00CE03A4" w:rsidRDefault="00CE03A4" w:rsidP="009641DA">
            <w:pPr>
              <w:pStyle w:val="ListParagraph"/>
              <w:numPr>
                <w:ilvl w:val="0"/>
                <w:numId w:val="5"/>
              </w:numPr>
              <w:spacing w:before="40" w:after="40"/>
            </w:pPr>
            <w:r>
              <w:t>What programs would you target for more in-depth analysis and qualitative drill-down?</w:t>
            </w:r>
          </w:p>
          <w:p w:rsidR="00CE03A4" w:rsidRDefault="00CE03A4" w:rsidP="009641DA">
            <w:pPr>
              <w:pStyle w:val="ListParagraph"/>
              <w:numPr>
                <w:ilvl w:val="1"/>
                <w:numId w:val="5"/>
              </w:numPr>
              <w:spacing w:before="40" w:after="40"/>
            </w:pPr>
            <w:r>
              <w:t>High, low or programs with concerning or unusual patterns?</w:t>
            </w:r>
          </w:p>
        </w:tc>
        <w:tc>
          <w:tcPr>
            <w:tcW w:w="5466" w:type="dxa"/>
          </w:tcPr>
          <w:p w:rsidR="00CE03A4" w:rsidRDefault="00CE03A4" w:rsidP="003144D6"/>
        </w:tc>
      </w:tr>
      <w:tr w:rsidR="00CE03A4" w:rsidTr="00004C12">
        <w:trPr>
          <w:trHeight w:val="1898"/>
        </w:trPr>
        <w:tc>
          <w:tcPr>
            <w:tcW w:w="4092" w:type="dxa"/>
          </w:tcPr>
          <w:p w:rsidR="00CE03A4" w:rsidRDefault="00CE03A4" w:rsidP="009641DA">
            <w:pPr>
              <w:pStyle w:val="ListParagraph"/>
              <w:numPr>
                <w:ilvl w:val="0"/>
                <w:numId w:val="5"/>
              </w:numPr>
              <w:spacing w:before="40" w:after="40"/>
            </w:pPr>
            <w:r>
              <w:t>Given the patterns in the local program data, what would you recommend to investigate further as the potential measureable result? (Please describe the evidence supporting the selection of this result.)</w:t>
            </w:r>
          </w:p>
        </w:tc>
        <w:tc>
          <w:tcPr>
            <w:tcW w:w="5466" w:type="dxa"/>
          </w:tcPr>
          <w:p w:rsidR="00CE03A4" w:rsidRDefault="00CE03A4" w:rsidP="003144D6"/>
        </w:tc>
      </w:tr>
    </w:tbl>
    <w:p w:rsidR="00EF5767" w:rsidRDefault="00EF5767" w:rsidP="00580C08">
      <w:pPr>
        <w:spacing w:after="0"/>
        <w:rPr>
          <w:highlight w:val="cyan"/>
        </w:rPr>
      </w:pPr>
    </w:p>
    <w:p w:rsidR="00EF5767" w:rsidRPr="002A2967" w:rsidRDefault="00E86A8C" w:rsidP="00337F8D">
      <w:r>
        <w:rPr>
          <w:noProof/>
        </w:rPr>
        <w:drawing>
          <wp:inline distT="0" distB="0" distL="0" distR="0" wp14:anchorId="42E45113" wp14:editId="1FCBCE3E">
            <wp:extent cx="6286500" cy="3897086"/>
            <wp:effectExtent l="0" t="0" r="12700" b="146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66D24" w:rsidRDefault="00A66D24" w:rsidP="00580C08">
      <w:pPr>
        <w:spacing w:after="0"/>
      </w:pPr>
    </w:p>
    <w:p w:rsidR="002E48E6" w:rsidRDefault="002A2967" w:rsidP="00337F8D">
      <w:pPr>
        <w:rPr>
          <w:highlight w:val="cyan"/>
        </w:rPr>
      </w:pPr>
      <w:r>
        <w:rPr>
          <w:noProof/>
        </w:rPr>
        <w:drawing>
          <wp:inline distT="0" distB="0" distL="0" distR="0" wp14:anchorId="0422B650" wp14:editId="3530739B">
            <wp:extent cx="6286500" cy="3819162"/>
            <wp:effectExtent l="0" t="0" r="12700"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E48E6" w:rsidRDefault="00E65146" w:rsidP="00337F8D">
      <w:pPr>
        <w:rPr>
          <w:highlight w:val="cyan"/>
        </w:rPr>
      </w:pPr>
      <w:r>
        <w:rPr>
          <w:noProof/>
        </w:rPr>
        <w:lastRenderedPageBreak/>
        <w:drawing>
          <wp:inline distT="0" distB="0" distL="0" distR="0" wp14:anchorId="7294FB98" wp14:editId="539814F1">
            <wp:extent cx="6172200" cy="4109357"/>
            <wp:effectExtent l="0" t="0" r="25400" b="3111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65146" w:rsidRDefault="00E65146" w:rsidP="00337F8D">
      <w:pPr>
        <w:rPr>
          <w:highlight w:val="cyan"/>
        </w:rPr>
      </w:pPr>
      <w:r>
        <w:rPr>
          <w:noProof/>
        </w:rPr>
        <w:drawing>
          <wp:inline distT="0" distB="0" distL="0" distR="0" wp14:anchorId="4772CA77" wp14:editId="6DF10D4C">
            <wp:extent cx="6172200" cy="4049486"/>
            <wp:effectExtent l="0" t="0" r="25400" b="1460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E48E6" w:rsidRDefault="002E48E6" w:rsidP="00E27E33">
      <w:pPr>
        <w:spacing w:after="0"/>
        <w:rPr>
          <w:highlight w:val="cyan"/>
        </w:rPr>
      </w:pPr>
    </w:p>
    <w:p w:rsidR="002E48E6" w:rsidRDefault="00E65146" w:rsidP="00337F8D">
      <w:pPr>
        <w:rPr>
          <w:highlight w:val="cyan"/>
        </w:rPr>
      </w:pPr>
      <w:r>
        <w:rPr>
          <w:noProof/>
        </w:rPr>
        <w:drawing>
          <wp:inline distT="0" distB="0" distL="0" distR="0" wp14:anchorId="206F2FA5" wp14:editId="5E2FE1AA">
            <wp:extent cx="6286500" cy="3897086"/>
            <wp:effectExtent l="0" t="0" r="12700" b="1460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66D24" w:rsidRDefault="00E77310" w:rsidP="00337F8D">
      <w:r>
        <w:rPr>
          <w:noProof/>
        </w:rPr>
        <w:drawing>
          <wp:inline distT="0" distB="0" distL="0" distR="0" wp14:anchorId="13913C98" wp14:editId="0C6856F8">
            <wp:extent cx="6286500" cy="4082143"/>
            <wp:effectExtent l="0" t="0" r="12700" b="3302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E03A4" w:rsidRDefault="00D260AA" w:rsidP="00D260AA">
      <w:pPr>
        <w:rPr>
          <w:b/>
        </w:rPr>
      </w:pPr>
      <w:r>
        <w:rPr>
          <w:b/>
        </w:rPr>
        <w:lastRenderedPageBreak/>
        <w:t xml:space="preserve">Comparing </w:t>
      </w:r>
      <w:r w:rsidR="00CE03A4">
        <w:rPr>
          <w:b/>
        </w:rPr>
        <w:t xml:space="preserve">programs by </w:t>
      </w:r>
      <w:r w:rsidRPr="00D260AA">
        <w:rPr>
          <w:b/>
        </w:rPr>
        <w:t xml:space="preserve">the type of formal assessment used </w:t>
      </w:r>
    </w:p>
    <w:p w:rsidR="00D260AA" w:rsidRDefault="00AE44B6" w:rsidP="00337F8D">
      <w:pPr>
        <w:rPr>
          <w:b/>
        </w:rPr>
      </w:pPr>
      <w:r>
        <w:rPr>
          <w:noProof/>
        </w:rPr>
        <w:drawing>
          <wp:inline distT="0" distB="0" distL="0" distR="0" wp14:anchorId="1AA37951" wp14:editId="622C1F7E">
            <wp:extent cx="6285470" cy="3377514"/>
            <wp:effectExtent l="0" t="0" r="20320" b="1397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66D24" w:rsidRPr="00A66D24" w:rsidRDefault="00A66D24" w:rsidP="00337F8D">
      <w:pPr>
        <w:rPr>
          <w:b/>
        </w:rPr>
      </w:pPr>
      <w:r w:rsidRPr="00A66D24">
        <w:rPr>
          <w:b/>
        </w:rPr>
        <w:t>Longitudinal patterns for the highest and lowest programs</w:t>
      </w:r>
      <w:r w:rsidR="002A2967">
        <w:rPr>
          <w:b/>
        </w:rPr>
        <w:t>, social emotional outcome</w:t>
      </w:r>
    </w:p>
    <w:p w:rsidR="009F3252" w:rsidRDefault="002A2967" w:rsidP="00337F8D">
      <w:r>
        <w:rPr>
          <w:noProof/>
        </w:rPr>
        <w:drawing>
          <wp:inline distT="0" distB="0" distL="0" distR="0" wp14:anchorId="1802E136" wp14:editId="7D2DBFA1">
            <wp:extent cx="6286500" cy="4081780"/>
            <wp:effectExtent l="0" t="0" r="12700" b="3302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66D24" w:rsidRDefault="002A2967" w:rsidP="00337F8D">
      <w:r>
        <w:rPr>
          <w:noProof/>
        </w:rPr>
        <w:lastRenderedPageBreak/>
        <w:drawing>
          <wp:inline distT="0" distB="0" distL="0" distR="0" wp14:anchorId="7B7B0AF8" wp14:editId="6407CD03">
            <wp:extent cx="6286500" cy="3771265"/>
            <wp:effectExtent l="0" t="0" r="12700" b="1333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73E24" w:rsidRDefault="00A66D24" w:rsidP="00337F8D">
      <w:pPr>
        <w:rPr>
          <w:b/>
        </w:rPr>
      </w:pPr>
      <w:r w:rsidRPr="00A66D24">
        <w:rPr>
          <w:b/>
        </w:rPr>
        <w:t>Comparing progress categories for the programs meaningfully different from the state</w:t>
      </w:r>
      <w:r>
        <w:rPr>
          <w:b/>
        </w:rPr>
        <w:t xml:space="preserve"> summary statement values</w:t>
      </w:r>
    </w:p>
    <w:p w:rsidR="007221A3" w:rsidRPr="007221A3" w:rsidRDefault="007221A3" w:rsidP="00337F8D">
      <w:r w:rsidRPr="007221A3">
        <w:t>*</w:t>
      </w:r>
      <w:r w:rsidRPr="007221A3">
        <w:rPr>
          <w:u w:val="single"/>
        </w:rPr>
        <w:t>Note</w:t>
      </w:r>
      <w:r>
        <w:t>: S</w:t>
      </w:r>
      <w:r w:rsidRPr="007221A3">
        <w:t>ee expected patterns table on page 2.</w:t>
      </w:r>
    </w:p>
    <w:p w:rsidR="00D260AA" w:rsidRPr="004023B7" w:rsidRDefault="00365F16">
      <w:r w:rsidRPr="00382BCB">
        <w:rPr>
          <w:noProof/>
          <w:sz w:val="18"/>
          <w:szCs w:val="18"/>
        </w:rPr>
        <w:drawing>
          <wp:inline distT="0" distB="0" distL="0" distR="0" wp14:anchorId="13B50B76" wp14:editId="50562618">
            <wp:extent cx="6285470" cy="3385751"/>
            <wp:effectExtent l="0" t="0" r="20320" b="2476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65D25" w:rsidRPr="00A66D24" w:rsidRDefault="00F65F90">
      <w:pPr>
        <w:rPr>
          <w:b/>
        </w:rPr>
      </w:pPr>
      <w:r w:rsidRPr="00A66D24">
        <w:rPr>
          <w:b/>
        </w:rPr>
        <w:lastRenderedPageBreak/>
        <w:t xml:space="preserve">What else would you like to know about </w:t>
      </w:r>
      <w:r w:rsidR="00D65D25" w:rsidRPr="00A66D24">
        <w:rPr>
          <w:b/>
        </w:rPr>
        <w:t>these programs and what would your hypothesis be?</w:t>
      </w:r>
    </w:p>
    <w:tbl>
      <w:tblPr>
        <w:tblStyle w:val="TableGrid"/>
        <w:tblW w:w="0" w:type="auto"/>
        <w:tblLook w:val="04A0" w:firstRow="1" w:lastRow="0" w:firstColumn="1" w:lastColumn="0" w:noHBand="0" w:noVBand="1"/>
      </w:tblPr>
      <w:tblGrid>
        <w:gridCol w:w="4968"/>
        <w:gridCol w:w="4500"/>
      </w:tblGrid>
      <w:tr w:rsidR="00D65D25" w:rsidTr="00C531FB">
        <w:tc>
          <w:tcPr>
            <w:tcW w:w="4968" w:type="dxa"/>
          </w:tcPr>
          <w:p w:rsidR="00D65D25" w:rsidRPr="00E0161A" w:rsidRDefault="00D65D25">
            <w:pPr>
              <w:rPr>
                <w:b/>
              </w:rPr>
            </w:pPr>
            <w:r>
              <w:rPr>
                <w:b/>
              </w:rPr>
              <w:t>What else do you want to know?</w:t>
            </w:r>
          </w:p>
        </w:tc>
        <w:tc>
          <w:tcPr>
            <w:tcW w:w="4500" w:type="dxa"/>
          </w:tcPr>
          <w:p w:rsidR="00D65D25" w:rsidRPr="00E0161A" w:rsidRDefault="00D65D25">
            <w:pPr>
              <w:rPr>
                <w:b/>
              </w:rPr>
            </w:pPr>
            <w:r w:rsidRPr="00E0161A">
              <w:rPr>
                <w:b/>
              </w:rPr>
              <w:t>Hypothesis</w:t>
            </w:r>
          </w:p>
        </w:tc>
      </w:tr>
      <w:tr w:rsidR="00D65D25" w:rsidTr="00F83763">
        <w:trPr>
          <w:trHeight w:val="1322"/>
        </w:trPr>
        <w:tc>
          <w:tcPr>
            <w:tcW w:w="4968" w:type="dxa"/>
          </w:tcPr>
          <w:p w:rsidR="00D65D25" w:rsidRDefault="00D65D25"/>
          <w:p w:rsidR="00D65D25" w:rsidRDefault="00D65D25"/>
          <w:p w:rsidR="00D65D25" w:rsidRDefault="00D65D25"/>
          <w:p w:rsidR="00D65D25" w:rsidRDefault="00D65D25"/>
        </w:tc>
        <w:tc>
          <w:tcPr>
            <w:tcW w:w="4500" w:type="dxa"/>
          </w:tcPr>
          <w:p w:rsidR="00D65D25" w:rsidRDefault="00D65D25"/>
        </w:tc>
      </w:tr>
      <w:tr w:rsidR="00D65D25" w:rsidTr="00C531FB">
        <w:tc>
          <w:tcPr>
            <w:tcW w:w="4968" w:type="dxa"/>
          </w:tcPr>
          <w:p w:rsidR="00D65D25" w:rsidRDefault="00D65D25"/>
          <w:p w:rsidR="00D65D25" w:rsidRDefault="00D65D25"/>
          <w:p w:rsidR="00D65D25" w:rsidRDefault="00D65D25"/>
          <w:p w:rsidR="00D65D25" w:rsidRDefault="00D65D25"/>
          <w:p w:rsidR="00D65D25" w:rsidRDefault="00D65D25"/>
        </w:tc>
        <w:tc>
          <w:tcPr>
            <w:tcW w:w="4500" w:type="dxa"/>
          </w:tcPr>
          <w:p w:rsidR="00D65D25" w:rsidRDefault="00D65D25"/>
        </w:tc>
      </w:tr>
      <w:tr w:rsidR="00D65D25" w:rsidTr="00C531FB">
        <w:tc>
          <w:tcPr>
            <w:tcW w:w="4968" w:type="dxa"/>
          </w:tcPr>
          <w:p w:rsidR="00D65D25" w:rsidRDefault="00D65D25"/>
          <w:p w:rsidR="00D65D25" w:rsidRDefault="00D65D25"/>
          <w:p w:rsidR="00D65D25" w:rsidRDefault="00D65D25"/>
          <w:p w:rsidR="00D65D25" w:rsidRDefault="00D65D25"/>
          <w:p w:rsidR="00D65D25" w:rsidRDefault="00D65D25"/>
        </w:tc>
        <w:tc>
          <w:tcPr>
            <w:tcW w:w="4500" w:type="dxa"/>
          </w:tcPr>
          <w:p w:rsidR="00D65D25" w:rsidRDefault="00D65D25"/>
        </w:tc>
      </w:tr>
      <w:tr w:rsidR="00D65D25" w:rsidTr="00C531FB">
        <w:tc>
          <w:tcPr>
            <w:tcW w:w="4968" w:type="dxa"/>
          </w:tcPr>
          <w:p w:rsidR="00D65D25" w:rsidRDefault="00D65D25"/>
          <w:p w:rsidR="00D65D25" w:rsidRDefault="00D65D25"/>
          <w:p w:rsidR="00D65D25" w:rsidRDefault="00D65D25"/>
          <w:p w:rsidR="00D65D25" w:rsidRDefault="00D65D25"/>
          <w:p w:rsidR="00D65D25" w:rsidRDefault="00D65D25"/>
        </w:tc>
        <w:tc>
          <w:tcPr>
            <w:tcW w:w="4500" w:type="dxa"/>
          </w:tcPr>
          <w:p w:rsidR="00D65D25" w:rsidRDefault="00D65D25"/>
        </w:tc>
      </w:tr>
    </w:tbl>
    <w:p w:rsidR="001A5D14" w:rsidRDefault="00981023">
      <w:r>
        <w:br w:type="page"/>
      </w:r>
      <w:r w:rsidR="001A5D14">
        <w:lastRenderedPageBreak/>
        <w:br w:type="page"/>
      </w:r>
      <w:r w:rsidR="00301B61">
        <w:rPr>
          <w:rFonts w:cs="Arial"/>
          <w:noProof/>
          <w:sz w:val="22"/>
        </w:rPr>
        <mc:AlternateContent>
          <mc:Choice Requires="wps">
            <w:drawing>
              <wp:anchor distT="0" distB="0" distL="114300" distR="114300" simplePos="0" relativeHeight="251661312" behindDoc="0" locked="0" layoutInCell="1" allowOverlap="1" wp14:anchorId="5EF0AF84" wp14:editId="528A54B6">
                <wp:simplePos x="0" y="0"/>
                <wp:positionH relativeFrom="column">
                  <wp:posOffset>447675</wp:posOffset>
                </wp:positionH>
                <wp:positionV relativeFrom="paragraph">
                  <wp:posOffset>1703070</wp:posOffset>
                </wp:positionV>
                <wp:extent cx="4991100" cy="26574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91100" cy="2657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5F16" w:rsidRPr="008C32D0" w:rsidRDefault="00365F16" w:rsidP="001A5D14">
                            <w:pPr>
                              <w:jc w:val="center"/>
                              <w:rPr>
                                <w:sz w:val="56"/>
                              </w:rPr>
                            </w:pPr>
                            <w:r w:rsidRPr="008C32D0">
                              <w:rPr>
                                <w:sz w:val="56"/>
                              </w:rPr>
                              <w:t xml:space="preserve">Activity </w:t>
                            </w:r>
                            <w:r>
                              <w:rPr>
                                <w:sz w:val="56"/>
                              </w:rPr>
                              <w:t>3</w:t>
                            </w:r>
                          </w:p>
                          <w:p w:rsidR="00365F16" w:rsidRDefault="00365F16" w:rsidP="001A5D14">
                            <w:pPr>
                              <w:jc w:val="center"/>
                              <w:rPr>
                                <w:sz w:val="56"/>
                              </w:rPr>
                            </w:pPr>
                            <w:r>
                              <w:rPr>
                                <w:sz w:val="56"/>
                              </w:rPr>
                              <w:t xml:space="preserve">STILL </w:t>
                            </w:r>
                          </w:p>
                          <w:p w:rsidR="00365F16" w:rsidRPr="008C32D0" w:rsidRDefault="00365F16" w:rsidP="001A5D14">
                            <w:pPr>
                              <w:jc w:val="center"/>
                              <w:rPr>
                                <w:sz w:val="56"/>
                              </w:rPr>
                            </w:pPr>
                            <w:r w:rsidRPr="008C32D0">
                              <w:rPr>
                                <w:sz w:val="56"/>
                              </w:rPr>
                              <w:t>NO PEEKING!</w:t>
                            </w:r>
                          </w:p>
                          <w:p w:rsidR="00365F16" w:rsidRDefault="00365F16" w:rsidP="001A5D14">
                            <w:pPr>
                              <w:jc w:val="center"/>
                            </w:pPr>
                            <w:r>
                              <w:rPr>
                                <w:noProof/>
                              </w:rPr>
                              <w:drawing>
                                <wp:inline distT="0" distB="0" distL="0" distR="0" wp14:anchorId="0DA39740" wp14:editId="57EE28CC">
                                  <wp:extent cx="1504950" cy="1787128"/>
                                  <wp:effectExtent l="0" t="0" r="0" b="3810"/>
                                  <wp:docPr id="13" name="Picture 13" descr="C:\Users\Cornelia Taylor\AppData\Local\Microsoft\Windows\Temporary Internet Files\Content.IE5\ZTB8U4OK\MC9003206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rnelia Taylor\AppData\Local\Microsoft\Windows\Temporary Internet Files\Content.IE5\ZTB8U4OK\MC900320636[1].w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178712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10" o:spid="_x0000_s1027" type="#_x0000_t202" style="position:absolute;margin-left:35.25pt;margin-top:134.1pt;width:393pt;height:20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" fillcolor="white [3201]" strokeweight=".5pt">
                <v:path arrowok="t"/>
                <v:textbox>
                  <w:txbxContent>
                    <w:p w14:paraId="795D90EB" w14:textId="77777777" w:rsidR="00365F16" w:rsidRPr="008C32D0" w:rsidRDefault="00365F16" w:rsidP="001A5D14">
                      <w:pPr>
                        <w:jc w:val="center"/>
                        <w:rPr>
                          <w:sz w:val="56"/>
                        </w:rPr>
                      </w:pPr>
                      <w:r w:rsidRPr="008C32D0">
                        <w:rPr>
                          <w:sz w:val="56"/>
                        </w:rPr>
                        <w:t xml:space="preserve">Activity </w:t>
                      </w:r>
                      <w:r>
                        <w:rPr>
                          <w:sz w:val="56"/>
                        </w:rPr>
                        <w:t>3</w:t>
                      </w:r>
                    </w:p>
                    <w:p w14:paraId="158D87BA" w14:textId="77777777" w:rsidR="00365F16" w:rsidRDefault="00365F16" w:rsidP="001A5D14">
                      <w:pPr>
                        <w:jc w:val="center"/>
                        <w:rPr>
                          <w:sz w:val="56"/>
                        </w:rPr>
                      </w:pPr>
                      <w:r>
                        <w:rPr>
                          <w:sz w:val="56"/>
                        </w:rPr>
                        <w:t xml:space="preserve">STILL </w:t>
                      </w:r>
                    </w:p>
                    <w:p w14:paraId="719CA3E3" w14:textId="77777777" w:rsidR="00365F16" w:rsidRPr="008C32D0" w:rsidRDefault="00365F16" w:rsidP="001A5D14">
                      <w:pPr>
                        <w:jc w:val="center"/>
                        <w:rPr>
                          <w:sz w:val="56"/>
                        </w:rPr>
                      </w:pPr>
                      <w:r w:rsidRPr="008C32D0">
                        <w:rPr>
                          <w:sz w:val="56"/>
                        </w:rPr>
                        <w:t>NO PEEKING!</w:t>
                      </w:r>
                    </w:p>
                    <w:p w14:paraId="214839F2" w14:textId="77777777" w:rsidR="00365F16" w:rsidRDefault="00365F16" w:rsidP="001A5D14">
                      <w:pPr>
                        <w:jc w:val="center"/>
                      </w:pPr>
                      <w:r>
                        <w:rPr>
                          <w:noProof/>
                        </w:rPr>
                        <w:drawing>
                          <wp:inline distT="0" distB="0" distL="0" distR="0" wp14:anchorId="0DA39740" wp14:editId="57EE28CC">
                            <wp:extent cx="1504950" cy="1787128"/>
                            <wp:effectExtent l="0" t="0" r="0" b="3810"/>
                            <wp:docPr id="13" name="Picture 13" descr="C:\Users\Cornelia Taylor\AppData\Local\Microsoft\Windows\Temporary Internet Files\Content.IE5\ZTB8U4OK\MC9003206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rnelia Taylor\AppData\Local\Microsoft\Windows\Temporary Internet Files\Content.IE5\ZTB8U4OK\MC900320636[1].w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0" cy="1787128"/>
                                    </a:xfrm>
                                    <a:prstGeom prst="rect">
                                      <a:avLst/>
                                    </a:prstGeom>
                                    <a:noFill/>
                                    <a:ln>
                                      <a:noFill/>
                                    </a:ln>
                                  </pic:spPr>
                                </pic:pic>
                              </a:graphicData>
                            </a:graphic>
                          </wp:inline>
                        </w:drawing>
                      </w:r>
                    </w:p>
                  </w:txbxContent>
                </v:textbox>
              </v:shape>
            </w:pict>
          </mc:Fallback>
        </mc:AlternateContent>
      </w:r>
    </w:p>
    <w:p w:rsidR="00FB03A1" w:rsidRDefault="00450A96" w:rsidP="00DF7E59">
      <w:pPr>
        <w:pStyle w:val="Heading2"/>
      </w:pPr>
      <w:r>
        <w:rPr>
          <w:color w:val="auto"/>
        </w:rPr>
        <w:lastRenderedPageBreak/>
        <w:t xml:space="preserve">Activity 3: </w:t>
      </w:r>
      <w:r w:rsidR="00BB79FF">
        <w:rPr>
          <w:color w:val="auto"/>
        </w:rPr>
        <w:t>Linking Practices to Child Outcomes</w:t>
      </w:r>
    </w:p>
    <w:p w:rsidR="00981023" w:rsidRDefault="00981023" w:rsidP="00337F8D">
      <w:r>
        <w:t xml:space="preserve">In this activity we will </w:t>
      </w:r>
      <w:r w:rsidR="00BB79FF">
        <w:t>examine several examples for linking practices to performance in the child outcomes (i.e., the measurable result)</w:t>
      </w:r>
      <w:r>
        <w:t xml:space="preserve">. The </w:t>
      </w:r>
      <w:r w:rsidRPr="004C7CC0">
        <w:rPr>
          <w:u w:val="single"/>
        </w:rPr>
        <w:t>evidence</w:t>
      </w:r>
      <w:r>
        <w:t xml:space="preserve"> we will use is cross-tabulations between </w:t>
      </w:r>
      <w:r w:rsidR="006E5E95">
        <w:t xml:space="preserve">the </w:t>
      </w:r>
      <w:r w:rsidR="003144D6">
        <w:t xml:space="preserve">potential </w:t>
      </w:r>
      <w:r w:rsidR="006E5E95">
        <w:t>state identified measureable result (</w:t>
      </w:r>
      <w:r>
        <w:t xml:space="preserve">children’s </w:t>
      </w:r>
      <w:r w:rsidR="00F65F90">
        <w:t>positive social emotional</w:t>
      </w:r>
      <w:r>
        <w:t xml:space="preserve"> outcomes</w:t>
      </w:r>
      <w:r w:rsidR="006E5E95">
        <w:t>)</w:t>
      </w:r>
      <w:r>
        <w:t xml:space="preserve"> and </w:t>
      </w:r>
      <w:r w:rsidR="006E5E95">
        <w:t>information about program practices</w:t>
      </w:r>
      <w:r w:rsidR="004C7CC0">
        <w:t xml:space="preserve"> that may explain the low percent of children </w:t>
      </w:r>
      <w:r w:rsidR="004C7CC0" w:rsidRPr="00C929A2">
        <w:t>exiting at age expectation</w:t>
      </w:r>
      <w:r w:rsidR="00C929A2" w:rsidRPr="00C929A2">
        <w:t>s</w:t>
      </w:r>
      <w:r w:rsidR="004C7CC0">
        <w:t xml:space="preserve"> in </w:t>
      </w:r>
      <w:r w:rsidR="00F65F90">
        <w:t>positive social emotional outcomes</w:t>
      </w:r>
      <w:r w:rsidR="004C7CC0">
        <w:t xml:space="preserve">. </w:t>
      </w:r>
      <w:r w:rsidR="006E3683" w:rsidRPr="006E3683">
        <w:rPr>
          <w:u w:val="single"/>
        </w:rPr>
        <w:t>Inference</w:t>
      </w:r>
      <w:r w:rsidR="006E3683">
        <w:t xml:space="preserve"> will be related to comparisons between the low</w:t>
      </w:r>
      <w:r w:rsidR="00F65F90">
        <w:t xml:space="preserve"> and high</w:t>
      </w:r>
      <w:r w:rsidR="006E3683">
        <w:t xml:space="preserve"> performing programs. </w:t>
      </w:r>
      <w:r w:rsidR="006E3683">
        <w:rPr>
          <w:u w:val="single"/>
        </w:rPr>
        <w:t xml:space="preserve">Action </w:t>
      </w:r>
      <w:r w:rsidR="006E3683">
        <w:t xml:space="preserve">will be </w:t>
      </w:r>
      <w:r w:rsidR="00666E93">
        <w:t xml:space="preserve">the identification of </w:t>
      </w:r>
      <w:r w:rsidR="00BC3112">
        <w:t xml:space="preserve">a </w:t>
      </w:r>
      <w:r w:rsidR="008B5D52">
        <w:t>potential root causes and improvement strategies</w:t>
      </w:r>
      <w:r w:rsidR="00BC3112">
        <w:t xml:space="preserve">. </w:t>
      </w:r>
    </w:p>
    <w:p w:rsidR="008F394F" w:rsidRDefault="008F394F" w:rsidP="008F394F">
      <w:pPr>
        <w:spacing w:after="0"/>
      </w:pPr>
      <w:r>
        <w:t xml:space="preserve">To gather more information about practices, the state examined </w:t>
      </w:r>
      <w:r w:rsidR="00D260AA">
        <w:t>two</w:t>
      </w:r>
      <w:r>
        <w:t xml:space="preserve"> pieces of information: 1) the percent of children with IFSP outcomes/IEP goals related to social emotional functioning through a document review; </w:t>
      </w:r>
      <w:r w:rsidR="00D260AA">
        <w:t>and 2</w:t>
      </w:r>
      <w:r>
        <w:t xml:space="preserve">) the level of implementation of quality practices for the programs gathered by creating a self-assessment of the effective practices directly related to Outcome 1: positive social emotional that were identified by the Relationship of Quality Practices to Child and Family Outcome Measurement Results resource: </w:t>
      </w:r>
      <w:hyperlink r:id="rId22" w:history="1">
        <w:r w:rsidRPr="00D12089">
          <w:rPr>
            <w:rStyle w:val="Hyperlink"/>
          </w:rPr>
          <w:t>http://www.ectacenter.org/eco/assets/docs/QualityPracticesOutcomes_4-29-11-Final.doc</w:t>
        </w:r>
      </w:hyperlink>
    </w:p>
    <w:p w:rsidR="008F394F" w:rsidRDefault="008234AF" w:rsidP="008F394F">
      <w:pPr>
        <w:spacing w:after="0"/>
      </w:pPr>
      <w:hyperlink r:id="rId23" w:history="1">
        <w:r w:rsidR="008F394F" w:rsidRPr="00D12089">
          <w:rPr>
            <w:rStyle w:val="Hyperlink"/>
          </w:rPr>
          <w:t>http://www.ectacenter.org/eco/assets/xls/QualityPracticesOutcomesSpreadsheet_5-11-11.xls</w:t>
        </w:r>
      </w:hyperlink>
      <w:r w:rsidR="008F394F">
        <w:t xml:space="preserve"> </w:t>
      </w:r>
    </w:p>
    <w:p w:rsidR="008F394F" w:rsidRDefault="008F394F" w:rsidP="008F394F">
      <w:pPr>
        <w:spacing w:after="0"/>
      </w:pPr>
    </w:p>
    <w:p w:rsidR="00016DAB" w:rsidRDefault="00A6597D" w:rsidP="00337F8D">
      <w:r w:rsidRPr="00A6597D">
        <w:t>*</w:t>
      </w:r>
      <w:r w:rsidR="00016DAB" w:rsidRPr="00016DAB">
        <w:rPr>
          <w:u w:val="single"/>
        </w:rPr>
        <w:t>Note</w:t>
      </w:r>
      <w:r w:rsidR="00016DAB">
        <w:t>: For additional qualitative information about the program’s practices, see the reflections and comments on the completed quality practices self-assessment</w:t>
      </w:r>
      <w:r w:rsidR="008F394F">
        <w:t>s for the high and low performing programs</w:t>
      </w:r>
      <w:r w:rsidR="00016DAB">
        <w:t>.</w:t>
      </w:r>
    </w:p>
    <w:p w:rsidR="00947A09" w:rsidRPr="00947A09" w:rsidRDefault="00947A09" w:rsidP="00337F8D">
      <w:pPr>
        <w:rPr>
          <w:b/>
        </w:rPr>
      </w:pPr>
      <w:r>
        <w:rPr>
          <w:b/>
        </w:rPr>
        <w:t>Before diving into the graphs below, take a moment to consider the information you know or have access to about the practices of local programs in your state.</w:t>
      </w:r>
    </w:p>
    <w:tbl>
      <w:tblPr>
        <w:tblStyle w:val="TableGrid"/>
        <w:tblW w:w="9828" w:type="dxa"/>
        <w:tblLook w:val="04A0" w:firstRow="1" w:lastRow="0" w:firstColumn="1" w:lastColumn="0" w:noHBand="0" w:noVBand="1"/>
      </w:tblPr>
      <w:tblGrid>
        <w:gridCol w:w="3888"/>
        <w:gridCol w:w="5940"/>
      </w:tblGrid>
      <w:tr w:rsidR="00947A09" w:rsidRPr="00602B74" w:rsidTr="009B0E05">
        <w:trPr>
          <w:trHeight w:val="323"/>
        </w:trPr>
        <w:tc>
          <w:tcPr>
            <w:tcW w:w="3888" w:type="dxa"/>
          </w:tcPr>
          <w:p w:rsidR="00947A09" w:rsidRPr="00602B74" w:rsidRDefault="00947A09" w:rsidP="009B0E05">
            <w:pPr>
              <w:rPr>
                <w:b/>
              </w:rPr>
            </w:pPr>
            <w:r w:rsidRPr="00602B74">
              <w:rPr>
                <w:b/>
              </w:rPr>
              <w:t>Question</w:t>
            </w:r>
          </w:p>
        </w:tc>
        <w:tc>
          <w:tcPr>
            <w:tcW w:w="5940" w:type="dxa"/>
          </w:tcPr>
          <w:p w:rsidR="00947A09" w:rsidRPr="00602B74" w:rsidRDefault="00947A09" w:rsidP="009B0E05">
            <w:pPr>
              <w:rPr>
                <w:b/>
              </w:rPr>
            </w:pPr>
            <w:r w:rsidRPr="00602B74">
              <w:rPr>
                <w:b/>
              </w:rPr>
              <w:t>Notes</w:t>
            </w:r>
          </w:p>
        </w:tc>
      </w:tr>
      <w:tr w:rsidR="00947A09" w:rsidTr="009B0E05">
        <w:tc>
          <w:tcPr>
            <w:tcW w:w="3888" w:type="dxa"/>
          </w:tcPr>
          <w:p w:rsidR="00947A09" w:rsidRDefault="00947A09" w:rsidP="009B0E05">
            <w:pPr>
              <w:pStyle w:val="ListParagraph"/>
              <w:numPr>
                <w:ilvl w:val="0"/>
                <w:numId w:val="6"/>
              </w:numPr>
              <w:spacing w:before="40"/>
            </w:pPr>
            <w:r>
              <w:t xml:space="preserve">What data and information do you have available or could gather about programs in </w:t>
            </w:r>
            <w:r>
              <w:rPr>
                <w:i/>
              </w:rPr>
              <w:t xml:space="preserve">your </w:t>
            </w:r>
            <w:r>
              <w:t>state that you could use to categorize programs and link to child outcomes?</w:t>
            </w:r>
          </w:p>
          <w:p w:rsidR="00947A09" w:rsidRDefault="00947A09" w:rsidP="009B0E05">
            <w:pPr>
              <w:spacing w:before="40"/>
            </w:pPr>
          </w:p>
          <w:p w:rsidR="00947A09" w:rsidRPr="00887EA8" w:rsidRDefault="00947A09" w:rsidP="009B0E05">
            <w:pPr>
              <w:spacing w:before="40"/>
            </w:pPr>
          </w:p>
        </w:tc>
        <w:tc>
          <w:tcPr>
            <w:tcW w:w="5940" w:type="dxa"/>
          </w:tcPr>
          <w:p w:rsidR="00947A09" w:rsidRDefault="00947A09" w:rsidP="009B0E05"/>
          <w:p w:rsidR="00947A09" w:rsidRDefault="00947A09" w:rsidP="009B0E05"/>
          <w:p w:rsidR="00947A09" w:rsidRDefault="00947A09" w:rsidP="009B0E05"/>
          <w:p w:rsidR="00947A09" w:rsidRDefault="00947A09" w:rsidP="009B0E05"/>
          <w:p w:rsidR="00947A09" w:rsidRDefault="00947A09" w:rsidP="009B0E05"/>
          <w:p w:rsidR="00947A09" w:rsidRDefault="00947A09" w:rsidP="009B0E05"/>
          <w:p w:rsidR="00947A09" w:rsidRDefault="00947A09" w:rsidP="009B0E05"/>
          <w:p w:rsidR="00947A09" w:rsidRDefault="00947A09" w:rsidP="009B0E05"/>
          <w:p w:rsidR="00947A09" w:rsidRDefault="00947A09" w:rsidP="009B0E05"/>
          <w:p w:rsidR="00947A09" w:rsidRDefault="00947A09" w:rsidP="009B0E05"/>
          <w:p w:rsidR="00947A09" w:rsidRDefault="00947A09" w:rsidP="009B0E05"/>
          <w:p w:rsidR="00947A09" w:rsidRDefault="00947A09" w:rsidP="009B0E05"/>
          <w:p w:rsidR="00947A09" w:rsidRDefault="00947A09" w:rsidP="009B0E05"/>
          <w:p w:rsidR="00947A09" w:rsidRDefault="00947A09" w:rsidP="009B0E05"/>
          <w:p w:rsidR="00947A09" w:rsidRDefault="00947A09" w:rsidP="009B0E05"/>
        </w:tc>
      </w:tr>
    </w:tbl>
    <w:p w:rsidR="00947A09" w:rsidRDefault="00947A09">
      <w:pPr>
        <w:rPr>
          <w:b/>
        </w:rPr>
      </w:pPr>
      <w:r>
        <w:rPr>
          <w:b/>
        </w:rPr>
        <w:br w:type="page"/>
      </w:r>
    </w:p>
    <w:p w:rsidR="008156DA" w:rsidRPr="008B5D52" w:rsidRDefault="008156DA" w:rsidP="00337F8D">
      <w:pPr>
        <w:rPr>
          <w:b/>
        </w:rPr>
      </w:pPr>
      <w:r w:rsidRPr="008B5D52">
        <w:rPr>
          <w:b/>
        </w:rPr>
        <w:lastRenderedPageBreak/>
        <w:t xml:space="preserve">Comparing Programs by </w:t>
      </w:r>
      <w:r w:rsidR="008B5D52" w:rsidRPr="008B5D52">
        <w:rPr>
          <w:b/>
        </w:rPr>
        <w:t>the Percent of Children with IFSP outcomes/IEP goals related to Social Emotional</w:t>
      </w:r>
    </w:p>
    <w:p w:rsidR="00E1113E" w:rsidRDefault="00947A09" w:rsidP="00337F8D">
      <w:r>
        <w:rPr>
          <w:noProof/>
        </w:rPr>
        <w:drawing>
          <wp:inline distT="0" distB="0" distL="0" distR="0" wp14:anchorId="294BCE04" wp14:editId="078FA4C2">
            <wp:extent cx="6286500" cy="3701143"/>
            <wp:effectExtent l="0" t="0" r="12700" b="3302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156DA" w:rsidRPr="008156DA" w:rsidRDefault="008156DA" w:rsidP="00337F8D">
      <w:pPr>
        <w:rPr>
          <w:b/>
        </w:rPr>
      </w:pPr>
      <w:r>
        <w:rPr>
          <w:b/>
        </w:rPr>
        <w:t xml:space="preserve">Comparing Programs by </w:t>
      </w:r>
      <w:r w:rsidRPr="008156DA">
        <w:rPr>
          <w:b/>
        </w:rPr>
        <w:t>Level of Implementation</w:t>
      </w:r>
    </w:p>
    <w:p w:rsidR="00230F01" w:rsidRPr="00991DCA" w:rsidRDefault="00AE44B6">
      <w:pPr>
        <w:rPr>
          <w:highlight w:val="cyan"/>
        </w:rPr>
      </w:pPr>
      <w:r>
        <w:rPr>
          <w:noProof/>
        </w:rPr>
        <w:lastRenderedPageBreak/>
        <w:drawing>
          <wp:inline distT="0" distB="0" distL="0" distR="0" wp14:anchorId="5378E30C" wp14:editId="5EE54126">
            <wp:extent cx="6286500" cy="3678918"/>
            <wp:effectExtent l="0" t="0" r="12700" b="2984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A226C" w:rsidRPr="001D3822" w:rsidRDefault="00213CC5" w:rsidP="00337F8D">
      <w:pPr>
        <w:rPr>
          <w:b/>
        </w:rPr>
      </w:pPr>
      <w:r w:rsidRPr="001D3822">
        <w:rPr>
          <w:b/>
        </w:rPr>
        <w:t xml:space="preserve">Based on the </w:t>
      </w:r>
      <w:r w:rsidR="001D3822">
        <w:rPr>
          <w:b/>
        </w:rPr>
        <w:t>data and information available</w:t>
      </w:r>
      <w:r w:rsidRPr="001D3822">
        <w:rPr>
          <w:b/>
        </w:rPr>
        <w:t xml:space="preserve">, how </w:t>
      </w:r>
      <w:r w:rsidR="006159F7" w:rsidRPr="001D3822">
        <w:rPr>
          <w:b/>
        </w:rPr>
        <w:t>do</w:t>
      </w:r>
      <w:r w:rsidRPr="001D3822">
        <w:rPr>
          <w:b/>
        </w:rPr>
        <w:t xml:space="preserve"> </w:t>
      </w:r>
      <w:r w:rsidR="00F65F90" w:rsidRPr="001D3822">
        <w:rPr>
          <w:b/>
        </w:rPr>
        <w:t>practices differ for low and high performing programs</w:t>
      </w:r>
      <w:r w:rsidRPr="001D3822">
        <w:rPr>
          <w:b/>
        </w:rPr>
        <w:t>?</w:t>
      </w:r>
    </w:p>
    <w:p w:rsidR="001D3822" w:rsidRDefault="00A6597D" w:rsidP="00337F8D">
      <w:r w:rsidRPr="00A6597D">
        <w:t>*</w:t>
      </w:r>
      <w:r w:rsidR="001D3822" w:rsidRPr="001D3822">
        <w:rPr>
          <w:u w:val="single"/>
        </w:rPr>
        <w:t>Note</w:t>
      </w:r>
      <w:r w:rsidR="001D3822">
        <w:t>: For additional qualitative information about the program’s practices, see the reflections and comments on the completed quality practices self-assessment.</w:t>
      </w:r>
    </w:p>
    <w:tbl>
      <w:tblPr>
        <w:tblStyle w:val="TableGrid"/>
        <w:tblW w:w="9828" w:type="dxa"/>
        <w:tblLook w:val="04A0" w:firstRow="1" w:lastRow="0" w:firstColumn="1" w:lastColumn="0" w:noHBand="0" w:noVBand="1"/>
      </w:tblPr>
      <w:tblGrid>
        <w:gridCol w:w="1548"/>
        <w:gridCol w:w="3960"/>
        <w:gridCol w:w="4320"/>
      </w:tblGrid>
      <w:tr w:rsidR="00CE03A4" w:rsidRPr="00213CC5" w:rsidTr="00991DCA">
        <w:tc>
          <w:tcPr>
            <w:tcW w:w="1548" w:type="dxa"/>
            <w:vAlign w:val="bottom"/>
          </w:tcPr>
          <w:p w:rsidR="00CE03A4" w:rsidRPr="00D15545" w:rsidRDefault="00CE03A4" w:rsidP="00450A96">
            <w:pPr>
              <w:spacing w:after="20" w:line="276" w:lineRule="auto"/>
              <w:jc w:val="center"/>
              <w:rPr>
                <w:b/>
              </w:rPr>
            </w:pPr>
            <w:r w:rsidRPr="00D15545">
              <w:rPr>
                <w:b/>
              </w:rPr>
              <w:t xml:space="preserve">Low </w:t>
            </w:r>
            <w:r>
              <w:rPr>
                <w:b/>
              </w:rPr>
              <w:t xml:space="preserve">and High </w:t>
            </w:r>
            <w:r w:rsidRPr="00D15545">
              <w:rPr>
                <w:b/>
              </w:rPr>
              <w:t>performing programs</w:t>
            </w:r>
          </w:p>
        </w:tc>
        <w:tc>
          <w:tcPr>
            <w:tcW w:w="3960" w:type="dxa"/>
            <w:vAlign w:val="bottom"/>
          </w:tcPr>
          <w:p w:rsidR="00CE03A4" w:rsidRPr="00D15545" w:rsidRDefault="00CE03A4" w:rsidP="001D3822">
            <w:pPr>
              <w:spacing w:after="20"/>
              <w:jc w:val="center"/>
              <w:rPr>
                <w:b/>
              </w:rPr>
            </w:pPr>
            <w:r>
              <w:rPr>
                <w:b/>
              </w:rPr>
              <w:t>Presence of outcomes/goals related to social emotional on individualized plans</w:t>
            </w:r>
          </w:p>
        </w:tc>
        <w:tc>
          <w:tcPr>
            <w:tcW w:w="4320" w:type="dxa"/>
            <w:vAlign w:val="bottom"/>
          </w:tcPr>
          <w:p w:rsidR="00CE03A4" w:rsidRPr="00D15545" w:rsidRDefault="00CE03A4" w:rsidP="001D3822">
            <w:pPr>
              <w:spacing w:after="20" w:line="276" w:lineRule="auto"/>
              <w:jc w:val="center"/>
              <w:rPr>
                <w:b/>
              </w:rPr>
            </w:pPr>
            <w:r>
              <w:rPr>
                <w:b/>
              </w:rPr>
              <w:t>Level of Implementation of Quality Practices (high, medium, low)</w:t>
            </w:r>
          </w:p>
        </w:tc>
      </w:tr>
      <w:tr w:rsidR="00CE03A4" w:rsidRPr="00213CC5" w:rsidTr="00991DCA">
        <w:trPr>
          <w:trHeight w:val="1637"/>
        </w:trPr>
        <w:tc>
          <w:tcPr>
            <w:tcW w:w="1548" w:type="dxa"/>
          </w:tcPr>
          <w:p w:rsidR="00CE03A4" w:rsidRDefault="00CE03A4" w:rsidP="00450A96">
            <w:pPr>
              <w:spacing w:before="40" w:after="40"/>
            </w:pPr>
            <w:r>
              <w:t>Program B (n=109)</w:t>
            </w:r>
          </w:p>
          <w:p w:rsidR="00CE03A4" w:rsidRPr="00213CC5" w:rsidRDefault="00CE03A4" w:rsidP="00450A96">
            <w:pPr>
              <w:spacing w:before="40" w:after="40"/>
            </w:pPr>
          </w:p>
        </w:tc>
        <w:tc>
          <w:tcPr>
            <w:tcW w:w="3960" w:type="dxa"/>
          </w:tcPr>
          <w:p w:rsidR="00CE03A4" w:rsidRPr="00213CC5" w:rsidRDefault="00CE03A4" w:rsidP="00FB6272"/>
        </w:tc>
        <w:tc>
          <w:tcPr>
            <w:tcW w:w="4320" w:type="dxa"/>
          </w:tcPr>
          <w:p w:rsidR="00CE03A4" w:rsidRPr="00213CC5" w:rsidRDefault="00CE03A4" w:rsidP="00FB6272"/>
        </w:tc>
      </w:tr>
      <w:tr w:rsidR="00CE03A4" w:rsidRPr="00213CC5" w:rsidTr="00991DCA">
        <w:trPr>
          <w:trHeight w:val="1934"/>
        </w:trPr>
        <w:tc>
          <w:tcPr>
            <w:tcW w:w="1548" w:type="dxa"/>
          </w:tcPr>
          <w:p w:rsidR="00CE03A4" w:rsidRDefault="00CE03A4" w:rsidP="00450A96">
            <w:pPr>
              <w:spacing w:before="40" w:after="40"/>
            </w:pPr>
            <w:r>
              <w:t>Program C (n=78)</w:t>
            </w:r>
          </w:p>
          <w:p w:rsidR="00CE03A4" w:rsidRPr="00213CC5" w:rsidRDefault="00CE03A4" w:rsidP="00450A96">
            <w:pPr>
              <w:spacing w:before="40" w:after="40"/>
            </w:pPr>
          </w:p>
        </w:tc>
        <w:tc>
          <w:tcPr>
            <w:tcW w:w="3960" w:type="dxa"/>
          </w:tcPr>
          <w:p w:rsidR="00CE03A4" w:rsidRPr="00213CC5" w:rsidRDefault="00CE03A4" w:rsidP="00FB6272"/>
        </w:tc>
        <w:tc>
          <w:tcPr>
            <w:tcW w:w="4320" w:type="dxa"/>
          </w:tcPr>
          <w:p w:rsidR="00CE03A4" w:rsidRPr="00213CC5" w:rsidRDefault="00CE03A4" w:rsidP="00FB6272"/>
        </w:tc>
      </w:tr>
      <w:tr w:rsidR="00CE03A4" w:rsidRPr="00213CC5" w:rsidTr="00991DCA">
        <w:trPr>
          <w:trHeight w:val="1979"/>
        </w:trPr>
        <w:tc>
          <w:tcPr>
            <w:tcW w:w="1548" w:type="dxa"/>
          </w:tcPr>
          <w:p w:rsidR="00CE03A4" w:rsidRDefault="00CE03A4" w:rsidP="00450A96">
            <w:pPr>
              <w:spacing w:before="40" w:after="40"/>
            </w:pPr>
            <w:r>
              <w:lastRenderedPageBreak/>
              <w:t>Program I (n=143)</w:t>
            </w:r>
          </w:p>
          <w:p w:rsidR="00CE03A4" w:rsidRPr="00213CC5" w:rsidRDefault="00CE03A4" w:rsidP="00450A96">
            <w:pPr>
              <w:spacing w:before="40" w:after="40"/>
            </w:pPr>
          </w:p>
        </w:tc>
        <w:tc>
          <w:tcPr>
            <w:tcW w:w="3960" w:type="dxa"/>
          </w:tcPr>
          <w:p w:rsidR="00CE03A4" w:rsidRPr="00213CC5" w:rsidRDefault="00CE03A4" w:rsidP="00FB6272"/>
        </w:tc>
        <w:tc>
          <w:tcPr>
            <w:tcW w:w="4320" w:type="dxa"/>
          </w:tcPr>
          <w:p w:rsidR="00CE03A4" w:rsidRPr="00213CC5" w:rsidRDefault="00CE03A4" w:rsidP="00FB6272"/>
        </w:tc>
      </w:tr>
      <w:tr w:rsidR="00CE03A4" w:rsidRPr="00213CC5" w:rsidTr="00991DCA">
        <w:trPr>
          <w:trHeight w:val="2060"/>
        </w:trPr>
        <w:tc>
          <w:tcPr>
            <w:tcW w:w="1548" w:type="dxa"/>
          </w:tcPr>
          <w:p w:rsidR="00CE03A4" w:rsidRDefault="00CE03A4" w:rsidP="00450A96">
            <w:pPr>
              <w:spacing w:before="40" w:after="40"/>
            </w:pPr>
            <w:r>
              <w:t>Program N (n=234)</w:t>
            </w:r>
          </w:p>
          <w:p w:rsidR="00CE03A4" w:rsidRPr="00213CC5" w:rsidRDefault="00CE03A4" w:rsidP="00450A96">
            <w:pPr>
              <w:spacing w:before="40" w:after="40"/>
            </w:pPr>
          </w:p>
        </w:tc>
        <w:tc>
          <w:tcPr>
            <w:tcW w:w="3960" w:type="dxa"/>
          </w:tcPr>
          <w:p w:rsidR="00CE03A4" w:rsidRPr="00213CC5" w:rsidRDefault="00CE03A4" w:rsidP="00FB6272"/>
        </w:tc>
        <w:tc>
          <w:tcPr>
            <w:tcW w:w="4320" w:type="dxa"/>
          </w:tcPr>
          <w:p w:rsidR="00CE03A4" w:rsidRPr="00213CC5" w:rsidRDefault="00CE03A4" w:rsidP="00FB6272"/>
        </w:tc>
      </w:tr>
    </w:tbl>
    <w:p w:rsidR="00213CC5" w:rsidRDefault="00213CC5" w:rsidP="00213CC5"/>
    <w:p w:rsidR="00947A09" w:rsidRDefault="00947A09">
      <w:pPr>
        <w:rPr>
          <w:b/>
        </w:rPr>
      </w:pPr>
      <w:r>
        <w:rPr>
          <w:b/>
        </w:rPr>
        <w:br w:type="page"/>
      </w:r>
    </w:p>
    <w:p w:rsidR="00533551" w:rsidRPr="00533551" w:rsidRDefault="00101A7D" w:rsidP="00213CC5">
      <w:pPr>
        <w:rPr>
          <w:b/>
        </w:rPr>
      </w:pPr>
      <w:r w:rsidRPr="00533551">
        <w:rPr>
          <w:b/>
        </w:rPr>
        <w:lastRenderedPageBreak/>
        <w:t>As you review the data</w:t>
      </w:r>
      <w:r w:rsidR="00B74721" w:rsidRPr="00533551">
        <w:rPr>
          <w:b/>
        </w:rPr>
        <w:t xml:space="preserve"> in the charts above and the self-assessments</w:t>
      </w:r>
      <w:r w:rsidRPr="00533551">
        <w:rPr>
          <w:b/>
        </w:rPr>
        <w:t xml:space="preserve"> consider the following questions and record your thoughts.</w:t>
      </w:r>
    </w:p>
    <w:tbl>
      <w:tblPr>
        <w:tblStyle w:val="TableGrid"/>
        <w:tblW w:w="9828" w:type="dxa"/>
        <w:tblLook w:val="04A0" w:firstRow="1" w:lastRow="0" w:firstColumn="1" w:lastColumn="0" w:noHBand="0" w:noVBand="1"/>
      </w:tblPr>
      <w:tblGrid>
        <w:gridCol w:w="3888"/>
        <w:gridCol w:w="5940"/>
      </w:tblGrid>
      <w:tr w:rsidR="005D768D" w:rsidTr="004023B7">
        <w:trPr>
          <w:trHeight w:val="323"/>
        </w:trPr>
        <w:tc>
          <w:tcPr>
            <w:tcW w:w="3888" w:type="dxa"/>
          </w:tcPr>
          <w:p w:rsidR="005D768D" w:rsidRPr="00602B74" w:rsidRDefault="005D768D" w:rsidP="003144D6">
            <w:pPr>
              <w:rPr>
                <w:b/>
              </w:rPr>
            </w:pPr>
            <w:r w:rsidRPr="00602B74">
              <w:rPr>
                <w:b/>
              </w:rPr>
              <w:t>Question</w:t>
            </w:r>
          </w:p>
        </w:tc>
        <w:tc>
          <w:tcPr>
            <w:tcW w:w="5940" w:type="dxa"/>
          </w:tcPr>
          <w:p w:rsidR="005D768D" w:rsidRPr="00602B74" w:rsidRDefault="005D768D" w:rsidP="003144D6">
            <w:pPr>
              <w:rPr>
                <w:b/>
              </w:rPr>
            </w:pPr>
            <w:r w:rsidRPr="00602B74">
              <w:rPr>
                <w:b/>
              </w:rPr>
              <w:t>Notes</w:t>
            </w:r>
          </w:p>
        </w:tc>
      </w:tr>
      <w:tr w:rsidR="005D768D" w:rsidTr="000D232A">
        <w:trPr>
          <w:trHeight w:val="2249"/>
        </w:trPr>
        <w:tc>
          <w:tcPr>
            <w:tcW w:w="3888" w:type="dxa"/>
          </w:tcPr>
          <w:p w:rsidR="005D768D" w:rsidRDefault="005D768D" w:rsidP="009641DA">
            <w:pPr>
              <w:pStyle w:val="ListParagraph"/>
              <w:numPr>
                <w:ilvl w:val="0"/>
                <w:numId w:val="6"/>
              </w:numPr>
              <w:spacing w:before="40"/>
            </w:pPr>
            <w:r>
              <w:t>Wh</w:t>
            </w:r>
            <w:r w:rsidRPr="00887EA8">
              <w:t>at are some possible interventions or systems changes that would improve child outcomes in these programs?</w:t>
            </w:r>
          </w:p>
          <w:p w:rsidR="005D768D" w:rsidRPr="00887EA8" w:rsidRDefault="005D768D" w:rsidP="003144D6"/>
        </w:tc>
        <w:tc>
          <w:tcPr>
            <w:tcW w:w="5940" w:type="dxa"/>
          </w:tcPr>
          <w:p w:rsidR="005D768D" w:rsidRDefault="005D768D" w:rsidP="003144D6"/>
          <w:p w:rsidR="005D768D" w:rsidRDefault="005D768D" w:rsidP="003144D6"/>
          <w:p w:rsidR="005D768D" w:rsidRDefault="005D768D" w:rsidP="003144D6"/>
          <w:p w:rsidR="00947A09" w:rsidRDefault="00947A09" w:rsidP="003144D6"/>
          <w:p w:rsidR="00947A09" w:rsidRDefault="00947A09" w:rsidP="003144D6"/>
          <w:p w:rsidR="00947A09" w:rsidRDefault="00947A09" w:rsidP="003144D6"/>
          <w:p w:rsidR="00947A09" w:rsidRDefault="00947A09" w:rsidP="003144D6"/>
          <w:p w:rsidR="00947A09" w:rsidRDefault="00947A09" w:rsidP="003144D6"/>
          <w:p w:rsidR="005D768D" w:rsidRDefault="005D768D" w:rsidP="003144D6"/>
          <w:p w:rsidR="00947A09" w:rsidRDefault="00947A09" w:rsidP="003144D6"/>
          <w:p w:rsidR="005D768D" w:rsidRDefault="005D768D" w:rsidP="003144D6"/>
        </w:tc>
      </w:tr>
      <w:tr w:rsidR="005D768D" w:rsidTr="004023B7">
        <w:tc>
          <w:tcPr>
            <w:tcW w:w="3888" w:type="dxa"/>
          </w:tcPr>
          <w:p w:rsidR="005D768D" w:rsidRDefault="005D768D" w:rsidP="009641DA">
            <w:pPr>
              <w:pStyle w:val="ListParagraph"/>
              <w:numPr>
                <w:ilvl w:val="0"/>
                <w:numId w:val="6"/>
              </w:numPr>
              <w:spacing w:before="40"/>
            </w:pPr>
            <w:r w:rsidRPr="00887EA8">
              <w:t>Woul</w:t>
            </w:r>
            <w:r>
              <w:t>d the same strategy work for all the low performing</w:t>
            </w:r>
            <w:r w:rsidRPr="00887EA8">
              <w:t xml:space="preserve"> programs</w:t>
            </w:r>
            <w:r>
              <w:t>? If so, what strategy might that be?</w:t>
            </w:r>
            <w:r w:rsidRPr="00887EA8">
              <w:t xml:space="preserve"> </w:t>
            </w:r>
          </w:p>
          <w:p w:rsidR="005D768D" w:rsidRDefault="005D768D" w:rsidP="009641DA">
            <w:pPr>
              <w:pStyle w:val="ListParagraph"/>
              <w:numPr>
                <w:ilvl w:val="1"/>
                <w:numId w:val="6"/>
              </w:numPr>
              <w:spacing w:before="40"/>
            </w:pPr>
            <w:r>
              <w:t>If not, would</w:t>
            </w:r>
            <w:r w:rsidRPr="00887EA8">
              <w:t xml:space="preserve"> there need</w:t>
            </w:r>
            <w:r>
              <w:t xml:space="preserve"> to be different strategies, and what might those be?</w:t>
            </w:r>
          </w:p>
          <w:p w:rsidR="005D768D" w:rsidRDefault="005D768D" w:rsidP="003144D6">
            <w:pPr>
              <w:pStyle w:val="ListParagraph"/>
              <w:ind w:left="360"/>
            </w:pPr>
          </w:p>
          <w:p w:rsidR="005D768D" w:rsidRDefault="005D768D" w:rsidP="003144D6">
            <w:pPr>
              <w:pStyle w:val="ListParagraph"/>
              <w:ind w:left="360"/>
            </w:pPr>
          </w:p>
          <w:p w:rsidR="005D768D" w:rsidRPr="00887EA8" w:rsidRDefault="005D768D" w:rsidP="00991DCA"/>
        </w:tc>
        <w:tc>
          <w:tcPr>
            <w:tcW w:w="5940" w:type="dxa"/>
          </w:tcPr>
          <w:p w:rsidR="005D768D" w:rsidRDefault="005D768D" w:rsidP="003144D6"/>
          <w:p w:rsidR="005D768D" w:rsidRDefault="005D768D" w:rsidP="003144D6"/>
          <w:p w:rsidR="005D768D" w:rsidRDefault="005D768D" w:rsidP="003144D6"/>
          <w:p w:rsidR="005D768D" w:rsidRDefault="005D768D" w:rsidP="003144D6"/>
          <w:p w:rsidR="005D768D" w:rsidRDefault="005D768D" w:rsidP="003144D6"/>
          <w:p w:rsidR="00947A09" w:rsidRDefault="00947A09" w:rsidP="003144D6"/>
          <w:p w:rsidR="00947A09" w:rsidRDefault="00947A09" w:rsidP="003144D6"/>
          <w:p w:rsidR="00947A09" w:rsidRDefault="00947A09" w:rsidP="003144D6"/>
          <w:p w:rsidR="00947A09" w:rsidRDefault="00947A09" w:rsidP="003144D6"/>
          <w:p w:rsidR="00947A09" w:rsidRDefault="00947A09" w:rsidP="003144D6"/>
          <w:p w:rsidR="00947A09" w:rsidRDefault="00947A09" w:rsidP="003144D6"/>
          <w:p w:rsidR="00947A09" w:rsidRDefault="00947A09" w:rsidP="003144D6"/>
        </w:tc>
      </w:tr>
    </w:tbl>
    <w:p w:rsidR="00782BFF" w:rsidRDefault="00782BFF"/>
    <w:sectPr w:rsidR="00782BFF" w:rsidSect="001069BF">
      <w:footerReference w:type="default" r:id="rId26"/>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6CE" w:rsidRDefault="009F46CE" w:rsidP="00864047">
      <w:pPr>
        <w:spacing w:after="0" w:line="240" w:lineRule="auto"/>
      </w:pPr>
      <w:r>
        <w:separator/>
      </w:r>
    </w:p>
  </w:endnote>
  <w:endnote w:type="continuationSeparator" w:id="0">
    <w:p w:rsidR="009F46CE" w:rsidRDefault="009F46CE" w:rsidP="0086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460004"/>
      <w:docPartObj>
        <w:docPartGallery w:val="Page Numbers (Bottom of Page)"/>
        <w:docPartUnique/>
      </w:docPartObj>
    </w:sdtPr>
    <w:sdtEndPr>
      <w:rPr>
        <w:noProof/>
      </w:rPr>
    </w:sdtEndPr>
    <w:sdtContent>
      <w:p w:rsidR="00365F16" w:rsidRDefault="00365F16">
        <w:pPr>
          <w:pStyle w:val="Footer"/>
          <w:jc w:val="right"/>
        </w:pPr>
        <w:r w:rsidRPr="00A42181">
          <w:rPr>
            <w:noProof/>
          </w:rPr>
          <w:drawing>
            <wp:anchor distT="0" distB="0" distL="114300" distR="114300" simplePos="0" relativeHeight="251663360" behindDoc="1" locked="0" layoutInCell="1" allowOverlap="1" wp14:anchorId="6E40C044" wp14:editId="451CE8F7">
              <wp:simplePos x="0" y="0"/>
              <wp:positionH relativeFrom="column">
                <wp:posOffset>1485900</wp:posOffset>
              </wp:positionH>
              <wp:positionV relativeFrom="paragraph">
                <wp:posOffset>-106680</wp:posOffset>
              </wp:positionV>
              <wp:extent cx="802005" cy="571500"/>
              <wp:effectExtent l="0" t="0" r="10795" b="12700"/>
              <wp:wrapTight wrapText="bothSides">
                <wp:wrapPolygon edited="0">
                  <wp:start x="15050" y="0"/>
                  <wp:lineTo x="0" y="4800"/>
                  <wp:lineTo x="0" y="19200"/>
                  <wp:lineTo x="12314" y="21120"/>
                  <wp:lineTo x="17102" y="21120"/>
                  <wp:lineTo x="18470" y="15360"/>
                  <wp:lineTo x="21207" y="6720"/>
                  <wp:lineTo x="21207" y="0"/>
                  <wp:lineTo x="15050" y="0"/>
                </wp:wrapPolygon>
              </wp:wrapTight>
              <wp:docPr id="1028" name="Picture 4" descr="P:\DaSy\National Conference\DaSy Images\DaSy-Logo-2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P:\DaSy\National Conference\DaSy Images\DaSy-Logo-230.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2005" cy="571500"/>
                      </a:xfrm>
                      <a:prstGeom prst="rect">
                        <a:avLst/>
                      </a:prstGeom>
                      <a:noFill/>
                      <a:extLst/>
                    </pic:spPr>
                  </pic:pic>
                </a:graphicData>
              </a:graphic>
              <wp14:sizeRelH relativeFrom="margin">
                <wp14:pctWidth>0</wp14:pctWidth>
              </wp14:sizeRelH>
              <wp14:sizeRelV relativeFrom="margin">
                <wp14:pctHeight>0</wp14:pctHeight>
              </wp14:sizeRelV>
            </wp:anchor>
          </w:drawing>
        </w:r>
        <w:r w:rsidRPr="00A42181">
          <w:rPr>
            <w:noProof/>
          </w:rPr>
          <w:drawing>
            <wp:anchor distT="0" distB="0" distL="114300" distR="114300" simplePos="0" relativeHeight="251661312" behindDoc="1" locked="0" layoutInCell="1" allowOverlap="1" wp14:anchorId="012213BE" wp14:editId="135C027E">
              <wp:simplePos x="0" y="0"/>
              <wp:positionH relativeFrom="column">
                <wp:posOffset>-517525</wp:posOffset>
              </wp:positionH>
              <wp:positionV relativeFrom="paragraph">
                <wp:posOffset>99060</wp:posOffset>
              </wp:positionV>
              <wp:extent cx="1788795" cy="293370"/>
              <wp:effectExtent l="0" t="0" r="1905" b="0"/>
              <wp:wrapTight wrapText="bothSides">
                <wp:wrapPolygon edited="0">
                  <wp:start x="0" y="0"/>
                  <wp:lineTo x="0" y="19636"/>
                  <wp:lineTo x="20703" y="19636"/>
                  <wp:lineTo x="21393" y="11221"/>
                  <wp:lineTo x="21393" y="2805"/>
                  <wp:lineTo x="13342" y="0"/>
                  <wp:lineTo x="0" y="0"/>
                </wp:wrapPolygon>
              </wp:wrapTight>
              <wp:docPr id="1029" name="Picture 5" descr="P:\ECTA\Web and Product Development Work Team\Branding\ectacenter-wordmark-screen-nospell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P:\ECTA\Web and Product Development Work Team\Branding\ectacenter-wordmark-screen-nospellou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88795" cy="293370"/>
                      </a:xfrm>
                      <a:prstGeom prst="rect">
                        <a:avLst/>
                      </a:prstGeom>
                      <a:noFill/>
                      <a:extLst/>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8234AF">
          <w:rPr>
            <w:noProof/>
          </w:rPr>
          <w:t>2</w:t>
        </w:r>
        <w:r>
          <w:rPr>
            <w:noProof/>
          </w:rPr>
          <w:fldChar w:fldCharType="end"/>
        </w:r>
      </w:p>
    </w:sdtContent>
  </w:sdt>
  <w:p w:rsidR="00365F16" w:rsidRDefault="00365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6CE" w:rsidRDefault="009F46CE" w:rsidP="00864047">
      <w:pPr>
        <w:spacing w:after="0" w:line="240" w:lineRule="auto"/>
      </w:pPr>
      <w:r>
        <w:separator/>
      </w:r>
    </w:p>
  </w:footnote>
  <w:footnote w:type="continuationSeparator" w:id="0">
    <w:p w:rsidR="009F46CE" w:rsidRDefault="009F46CE" w:rsidP="00864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58.65pt;height:55.55pt" o:bullet="t">
        <v:imagedata r:id="rId1" o:title="DaSy"/>
      </v:shape>
    </w:pict>
  </w:numPicBullet>
  <w:abstractNum w:abstractNumId="0">
    <w:nsid w:val="00085715"/>
    <w:multiLevelType w:val="hybridMultilevel"/>
    <w:tmpl w:val="2726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E3E49"/>
    <w:multiLevelType w:val="hybridMultilevel"/>
    <w:tmpl w:val="48E84452"/>
    <w:lvl w:ilvl="0" w:tplc="CF56CD96">
      <w:start w:val="1"/>
      <w:numFmt w:val="bullet"/>
      <w:lvlText w:val=""/>
      <w:lvlJc w:val="left"/>
      <w:pPr>
        <w:ind w:left="360" w:hanging="360"/>
      </w:pPr>
      <w:rPr>
        <w:rFonts w:ascii="Symbol" w:hAnsi="Symbol" w:hint="default"/>
        <w:color w:val="1F497D" w:themeColor="text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CF3624"/>
    <w:multiLevelType w:val="hybridMultilevel"/>
    <w:tmpl w:val="28D82F28"/>
    <w:lvl w:ilvl="0" w:tplc="70EC81C8">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6DD42F1"/>
    <w:multiLevelType w:val="hybridMultilevel"/>
    <w:tmpl w:val="9FEA6A24"/>
    <w:lvl w:ilvl="0" w:tplc="CF56CD96">
      <w:start w:val="1"/>
      <w:numFmt w:val="bullet"/>
      <w:lvlText w:val=""/>
      <w:lvlJc w:val="left"/>
      <w:pPr>
        <w:ind w:left="360" w:hanging="360"/>
      </w:pPr>
      <w:rPr>
        <w:rFonts w:ascii="Symbol" w:hAnsi="Symbol"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674CF3"/>
    <w:multiLevelType w:val="hybridMultilevel"/>
    <w:tmpl w:val="89DE9402"/>
    <w:lvl w:ilvl="0" w:tplc="70EC81C8">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41B34DC"/>
    <w:multiLevelType w:val="hybridMultilevel"/>
    <w:tmpl w:val="34A642D0"/>
    <w:lvl w:ilvl="0" w:tplc="CF56CD96">
      <w:start w:val="1"/>
      <w:numFmt w:val="bullet"/>
      <w:lvlText w:val=""/>
      <w:lvlJc w:val="left"/>
      <w:pPr>
        <w:ind w:left="360" w:hanging="360"/>
      </w:pPr>
      <w:rPr>
        <w:rFonts w:ascii="Symbol" w:hAnsi="Symbol" w:hint="default"/>
        <w:color w:val="1F497D" w:themeColor="text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BAA"/>
    <w:rsid w:val="00004C12"/>
    <w:rsid w:val="00016DAB"/>
    <w:rsid w:val="00021146"/>
    <w:rsid w:val="00022BAA"/>
    <w:rsid w:val="000419D1"/>
    <w:rsid w:val="0007262F"/>
    <w:rsid w:val="0009235C"/>
    <w:rsid w:val="000C1E31"/>
    <w:rsid w:val="000D232A"/>
    <w:rsid w:val="000D3756"/>
    <w:rsid w:val="000F5B05"/>
    <w:rsid w:val="00101A7D"/>
    <w:rsid w:val="001069BF"/>
    <w:rsid w:val="00156912"/>
    <w:rsid w:val="00172B22"/>
    <w:rsid w:val="00176B50"/>
    <w:rsid w:val="00195936"/>
    <w:rsid w:val="001A5D14"/>
    <w:rsid w:val="001D3822"/>
    <w:rsid w:val="001D5DFE"/>
    <w:rsid w:val="001E2B8B"/>
    <w:rsid w:val="002058BA"/>
    <w:rsid w:val="0020751E"/>
    <w:rsid w:val="002116DC"/>
    <w:rsid w:val="00213CC5"/>
    <w:rsid w:val="00230F01"/>
    <w:rsid w:val="00237D71"/>
    <w:rsid w:val="00272C9A"/>
    <w:rsid w:val="00273E24"/>
    <w:rsid w:val="00281F34"/>
    <w:rsid w:val="002A2967"/>
    <w:rsid w:val="002C6CE7"/>
    <w:rsid w:val="002D77C1"/>
    <w:rsid w:val="002E48E6"/>
    <w:rsid w:val="002F30D4"/>
    <w:rsid w:val="00301B61"/>
    <w:rsid w:val="003144D6"/>
    <w:rsid w:val="00337F8D"/>
    <w:rsid w:val="00346826"/>
    <w:rsid w:val="00353B49"/>
    <w:rsid w:val="00357E83"/>
    <w:rsid w:val="00365F16"/>
    <w:rsid w:val="00375A0F"/>
    <w:rsid w:val="00382BCB"/>
    <w:rsid w:val="003B1FF0"/>
    <w:rsid w:val="003B24CB"/>
    <w:rsid w:val="003C6F0C"/>
    <w:rsid w:val="003E2665"/>
    <w:rsid w:val="004023B7"/>
    <w:rsid w:val="00450A96"/>
    <w:rsid w:val="004761D8"/>
    <w:rsid w:val="00495553"/>
    <w:rsid w:val="004A11FA"/>
    <w:rsid w:val="004C7CC0"/>
    <w:rsid w:val="004D46A4"/>
    <w:rsid w:val="005055F5"/>
    <w:rsid w:val="00533551"/>
    <w:rsid w:val="00561B0C"/>
    <w:rsid w:val="00565B4E"/>
    <w:rsid w:val="00580C08"/>
    <w:rsid w:val="005937D5"/>
    <w:rsid w:val="005A0930"/>
    <w:rsid w:val="005B79F9"/>
    <w:rsid w:val="005D768D"/>
    <w:rsid w:val="005E67A8"/>
    <w:rsid w:val="005F041E"/>
    <w:rsid w:val="005F6441"/>
    <w:rsid w:val="00606153"/>
    <w:rsid w:val="006159F7"/>
    <w:rsid w:val="00623CBA"/>
    <w:rsid w:val="006459F8"/>
    <w:rsid w:val="0065481D"/>
    <w:rsid w:val="00664A9E"/>
    <w:rsid w:val="00666E93"/>
    <w:rsid w:val="006718A0"/>
    <w:rsid w:val="006738B8"/>
    <w:rsid w:val="006C4FC8"/>
    <w:rsid w:val="006E3683"/>
    <w:rsid w:val="006E5E95"/>
    <w:rsid w:val="006F32C8"/>
    <w:rsid w:val="007068BE"/>
    <w:rsid w:val="007122A8"/>
    <w:rsid w:val="007221A3"/>
    <w:rsid w:val="00723A59"/>
    <w:rsid w:val="007719A8"/>
    <w:rsid w:val="00782BFF"/>
    <w:rsid w:val="007C2513"/>
    <w:rsid w:val="007D72B0"/>
    <w:rsid w:val="007F15CB"/>
    <w:rsid w:val="008156DA"/>
    <w:rsid w:val="008178E5"/>
    <w:rsid w:val="00820202"/>
    <w:rsid w:val="00820D94"/>
    <w:rsid w:val="008234AF"/>
    <w:rsid w:val="00825500"/>
    <w:rsid w:val="00845959"/>
    <w:rsid w:val="0086067F"/>
    <w:rsid w:val="00864047"/>
    <w:rsid w:val="00877CC7"/>
    <w:rsid w:val="008A1855"/>
    <w:rsid w:val="008A226C"/>
    <w:rsid w:val="008B5D52"/>
    <w:rsid w:val="008F394F"/>
    <w:rsid w:val="00944F02"/>
    <w:rsid w:val="00947A09"/>
    <w:rsid w:val="009641DA"/>
    <w:rsid w:val="00980FF1"/>
    <w:rsid w:val="00981023"/>
    <w:rsid w:val="00982B4D"/>
    <w:rsid w:val="009878CA"/>
    <w:rsid w:val="00991DCA"/>
    <w:rsid w:val="009B022E"/>
    <w:rsid w:val="009C2C87"/>
    <w:rsid w:val="009F3252"/>
    <w:rsid w:val="009F46CE"/>
    <w:rsid w:val="00A15198"/>
    <w:rsid w:val="00A17BAC"/>
    <w:rsid w:val="00A36736"/>
    <w:rsid w:val="00A42181"/>
    <w:rsid w:val="00A6597D"/>
    <w:rsid w:val="00A66D24"/>
    <w:rsid w:val="00A72B6C"/>
    <w:rsid w:val="00A82970"/>
    <w:rsid w:val="00A90559"/>
    <w:rsid w:val="00A93059"/>
    <w:rsid w:val="00AC0A95"/>
    <w:rsid w:val="00AE44B6"/>
    <w:rsid w:val="00B60140"/>
    <w:rsid w:val="00B633EF"/>
    <w:rsid w:val="00B74721"/>
    <w:rsid w:val="00B76F03"/>
    <w:rsid w:val="00BA459F"/>
    <w:rsid w:val="00BB79FF"/>
    <w:rsid w:val="00BC3112"/>
    <w:rsid w:val="00BC3B0F"/>
    <w:rsid w:val="00BE6897"/>
    <w:rsid w:val="00BF58FC"/>
    <w:rsid w:val="00C0658C"/>
    <w:rsid w:val="00C113F3"/>
    <w:rsid w:val="00C531FB"/>
    <w:rsid w:val="00C929A2"/>
    <w:rsid w:val="00CE00E7"/>
    <w:rsid w:val="00CE03A4"/>
    <w:rsid w:val="00CF5A33"/>
    <w:rsid w:val="00D15545"/>
    <w:rsid w:val="00D22BB7"/>
    <w:rsid w:val="00D260AA"/>
    <w:rsid w:val="00D51D37"/>
    <w:rsid w:val="00D51E29"/>
    <w:rsid w:val="00D62EB1"/>
    <w:rsid w:val="00D64F05"/>
    <w:rsid w:val="00D65D25"/>
    <w:rsid w:val="00D952CE"/>
    <w:rsid w:val="00DB0AD2"/>
    <w:rsid w:val="00DC3E81"/>
    <w:rsid w:val="00DD77F7"/>
    <w:rsid w:val="00DF0FD1"/>
    <w:rsid w:val="00DF7E59"/>
    <w:rsid w:val="00E0161A"/>
    <w:rsid w:val="00E1113E"/>
    <w:rsid w:val="00E27E33"/>
    <w:rsid w:val="00E41AD2"/>
    <w:rsid w:val="00E46CE3"/>
    <w:rsid w:val="00E65146"/>
    <w:rsid w:val="00E77310"/>
    <w:rsid w:val="00E86A8C"/>
    <w:rsid w:val="00EA58CE"/>
    <w:rsid w:val="00EB16F2"/>
    <w:rsid w:val="00EF5767"/>
    <w:rsid w:val="00F31262"/>
    <w:rsid w:val="00F41806"/>
    <w:rsid w:val="00F65F90"/>
    <w:rsid w:val="00F83763"/>
    <w:rsid w:val="00F96CB8"/>
    <w:rsid w:val="00FB03A1"/>
    <w:rsid w:val="00FB4477"/>
    <w:rsid w:val="00FB6272"/>
    <w:rsid w:val="00FC6F68"/>
    <w:rsid w:val="00FD030B"/>
    <w:rsid w:val="00FE5EF7"/>
    <w:rsid w:val="00FF6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5DD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58C"/>
  </w:style>
  <w:style w:type="paragraph" w:styleId="Heading1">
    <w:name w:val="heading 1"/>
    <w:basedOn w:val="Normal"/>
    <w:next w:val="Normal"/>
    <w:link w:val="Heading1Char"/>
    <w:uiPriority w:val="9"/>
    <w:qFormat/>
    <w:rsid w:val="001A5D1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A5D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6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441"/>
    <w:rPr>
      <w:rFonts w:ascii="Tahoma" w:hAnsi="Tahoma" w:cs="Tahoma"/>
      <w:sz w:val="16"/>
      <w:szCs w:val="16"/>
    </w:rPr>
  </w:style>
  <w:style w:type="table" w:styleId="TableGrid">
    <w:name w:val="Table Grid"/>
    <w:basedOn w:val="TableNormal"/>
    <w:uiPriority w:val="59"/>
    <w:rsid w:val="00337F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4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047"/>
  </w:style>
  <w:style w:type="paragraph" w:styleId="Footer">
    <w:name w:val="footer"/>
    <w:basedOn w:val="Normal"/>
    <w:link w:val="FooterChar"/>
    <w:uiPriority w:val="99"/>
    <w:unhideWhenUsed/>
    <w:rsid w:val="00864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047"/>
  </w:style>
  <w:style w:type="character" w:styleId="CommentReference">
    <w:name w:val="annotation reference"/>
    <w:basedOn w:val="DefaultParagraphFont"/>
    <w:uiPriority w:val="99"/>
    <w:semiHidden/>
    <w:unhideWhenUsed/>
    <w:rsid w:val="00BC3B0F"/>
    <w:rPr>
      <w:sz w:val="16"/>
      <w:szCs w:val="16"/>
    </w:rPr>
  </w:style>
  <w:style w:type="paragraph" w:styleId="CommentText">
    <w:name w:val="annotation text"/>
    <w:basedOn w:val="Normal"/>
    <w:link w:val="CommentTextChar"/>
    <w:uiPriority w:val="99"/>
    <w:semiHidden/>
    <w:unhideWhenUsed/>
    <w:rsid w:val="00BC3B0F"/>
    <w:pPr>
      <w:spacing w:line="240" w:lineRule="auto"/>
    </w:pPr>
    <w:rPr>
      <w:sz w:val="20"/>
      <w:szCs w:val="20"/>
    </w:rPr>
  </w:style>
  <w:style w:type="character" w:customStyle="1" w:styleId="CommentTextChar">
    <w:name w:val="Comment Text Char"/>
    <w:basedOn w:val="DefaultParagraphFont"/>
    <w:link w:val="CommentText"/>
    <w:uiPriority w:val="99"/>
    <w:semiHidden/>
    <w:rsid w:val="00BC3B0F"/>
    <w:rPr>
      <w:sz w:val="20"/>
      <w:szCs w:val="20"/>
    </w:rPr>
  </w:style>
  <w:style w:type="paragraph" w:styleId="CommentSubject">
    <w:name w:val="annotation subject"/>
    <w:basedOn w:val="CommentText"/>
    <w:next w:val="CommentText"/>
    <w:link w:val="CommentSubjectChar"/>
    <w:uiPriority w:val="99"/>
    <w:semiHidden/>
    <w:unhideWhenUsed/>
    <w:rsid w:val="00BC3B0F"/>
    <w:rPr>
      <w:b/>
    </w:rPr>
  </w:style>
  <w:style w:type="character" w:customStyle="1" w:styleId="CommentSubjectChar">
    <w:name w:val="Comment Subject Char"/>
    <w:basedOn w:val="CommentTextChar"/>
    <w:link w:val="CommentSubject"/>
    <w:uiPriority w:val="99"/>
    <w:semiHidden/>
    <w:rsid w:val="00BC3B0F"/>
    <w:rPr>
      <w:b/>
      <w:sz w:val="20"/>
      <w:szCs w:val="20"/>
    </w:rPr>
  </w:style>
  <w:style w:type="paragraph" w:styleId="ListParagraph">
    <w:name w:val="List Paragraph"/>
    <w:basedOn w:val="Normal"/>
    <w:uiPriority w:val="34"/>
    <w:qFormat/>
    <w:rsid w:val="00BC3B0F"/>
    <w:pPr>
      <w:ind w:left="720"/>
      <w:contextualSpacing/>
    </w:pPr>
  </w:style>
  <w:style w:type="paragraph" w:styleId="NormalWeb">
    <w:name w:val="Normal (Web)"/>
    <w:basedOn w:val="Normal"/>
    <w:uiPriority w:val="99"/>
    <w:semiHidden/>
    <w:unhideWhenUsed/>
    <w:rsid w:val="005F041E"/>
    <w:pPr>
      <w:spacing w:before="100" w:beforeAutospacing="1" w:after="100" w:afterAutospacing="1" w:line="240" w:lineRule="auto"/>
    </w:pPr>
    <w:rPr>
      <w:rFonts w:eastAsiaTheme="minorEastAsia"/>
      <w:bCs/>
    </w:rPr>
  </w:style>
  <w:style w:type="character" w:customStyle="1" w:styleId="Heading1Char">
    <w:name w:val="Heading 1 Char"/>
    <w:basedOn w:val="DefaultParagraphFont"/>
    <w:link w:val="Heading1"/>
    <w:uiPriority w:val="9"/>
    <w:rsid w:val="001A5D1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A5D14"/>
    <w:rPr>
      <w:rFonts w:asciiTheme="majorHAnsi" w:eastAsiaTheme="majorEastAsia" w:hAnsiTheme="majorHAnsi" w:cstheme="majorBidi"/>
      <w:b/>
      <w:bCs/>
      <w:color w:val="4F81BD" w:themeColor="accent1"/>
      <w:sz w:val="26"/>
      <w:szCs w:val="26"/>
    </w:rPr>
  </w:style>
  <w:style w:type="table" w:styleId="MediumGrid1-Accent1">
    <w:name w:val="Medium Grid 1 Accent 1"/>
    <w:basedOn w:val="TableNormal"/>
    <w:uiPriority w:val="67"/>
    <w:rsid w:val="00561B0C"/>
    <w:pPr>
      <w:spacing w:after="0" w:line="240" w:lineRule="auto"/>
    </w:pPr>
    <w:rPr>
      <w:rFonts w:ascii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Hyperlink">
    <w:name w:val="Hyperlink"/>
    <w:basedOn w:val="DefaultParagraphFont"/>
    <w:uiPriority w:val="99"/>
    <w:unhideWhenUsed/>
    <w:rsid w:val="008F394F"/>
    <w:rPr>
      <w:color w:val="0000FF" w:themeColor="hyperlink"/>
      <w:u w:val="single"/>
    </w:rPr>
  </w:style>
  <w:style w:type="paragraph" w:styleId="Title">
    <w:name w:val="Title"/>
    <w:basedOn w:val="Normal"/>
    <w:next w:val="Normal"/>
    <w:link w:val="TitleChar"/>
    <w:uiPriority w:val="10"/>
    <w:qFormat/>
    <w:rsid w:val="00EB16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16F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B16F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B16F2"/>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58C"/>
  </w:style>
  <w:style w:type="paragraph" w:styleId="Heading1">
    <w:name w:val="heading 1"/>
    <w:basedOn w:val="Normal"/>
    <w:next w:val="Normal"/>
    <w:link w:val="Heading1Char"/>
    <w:uiPriority w:val="9"/>
    <w:qFormat/>
    <w:rsid w:val="001A5D1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A5D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6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441"/>
    <w:rPr>
      <w:rFonts w:ascii="Tahoma" w:hAnsi="Tahoma" w:cs="Tahoma"/>
      <w:sz w:val="16"/>
      <w:szCs w:val="16"/>
    </w:rPr>
  </w:style>
  <w:style w:type="table" w:styleId="TableGrid">
    <w:name w:val="Table Grid"/>
    <w:basedOn w:val="TableNormal"/>
    <w:uiPriority w:val="59"/>
    <w:rsid w:val="00337F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4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047"/>
  </w:style>
  <w:style w:type="paragraph" w:styleId="Footer">
    <w:name w:val="footer"/>
    <w:basedOn w:val="Normal"/>
    <w:link w:val="FooterChar"/>
    <w:uiPriority w:val="99"/>
    <w:unhideWhenUsed/>
    <w:rsid w:val="00864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047"/>
  </w:style>
  <w:style w:type="character" w:styleId="CommentReference">
    <w:name w:val="annotation reference"/>
    <w:basedOn w:val="DefaultParagraphFont"/>
    <w:uiPriority w:val="99"/>
    <w:semiHidden/>
    <w:unhideWhenUsed/>
    <w:rsid w:val="00BC3B0F"/>
    <w:rPr>
      <w:sz w:val="16"/>
      <w:szCs w:val="16"/>
    </w:rPr>
  </w:style>
  <w:style w:type="paragraph" w:styleId="CommentText">
    <w:name w:val="annotation text"/>
    <w:basedOn w:val="Normal"/>
    <w:link w:val="CommentTextChar"/>
    <w:uiPriority w:val="99"/>
    <w:semiHidden/>
    <w:unhideWhenUsed/>
    <w:rsid w:val="00BC3B0F"/>
    <w:pPr>
      <w:spacing w:line="240" w:lineRule="auto"/>
    </w:pPr>
    <w:rPr>
      <w:sz w:val="20"/>
      <w:szCs w:val="20"/>
    </w:rPr>
  </w:style>
  <w:style w:type="character" w:customStyle="1" w:styleId="CommentTextChar">
    <w:name w:val="Comment Text Char"/>
    <w:basedOn w:val="DefaultParagraphFont"/>
    <w:link w:val="CommentText"/>
    <w:uiPriority w:val="99"/>
    <w:semiHidden/>
    <w:rsid w:val="00BC3B0F"/>
    <w:rPr>
      <w:sz w:val="20"/>
      <w:szCs w:val="20"/>
    </w:rPr>
  </w:style>
  <w:style w:type="paragraph" w:styleId="CommentSubject">
    <w:name w:val="annotation subject"/>
    <w:basedOn w:val="CommentText"/>
    <w:next w:val="CommentText"/>
    <w:link w:val="CommentSubjectChar"/>
    <w:uiPriority w:val="99"/>
    <w:semiHidden/>
    <w:unhideWhenUsed/>
    <w:rsid w:val="00BC3B0F"/>
    <w:rPr>
      <w:b/>
    </w:rPr>
  </w:style>
  <w:style w:type="character" w:customStyle="1" w:styleId="CommentSubjectChar">
    <w:name w:val="Comment Subject Char"/>
    <w:basedOn w:val="CommentTextChar"/>
    <w:link w:val="CommentSubject"/>
    <w:uiPriority w:val="99"/>
    <w:semiHidden/>
    <w:rsid w:val="00BC3B0F"/>
    <w:rPr>
      <w:b/>
      <w:sz w:val="20"/>
      <w:szCs w:val="20"/>
    </w:rPr>
  </w:style>
  <w:style w:type="paragraph" w:styleId="ListParagraph">
    <w:name w:val="List Paragraph"/>
    <w:basedOn w:val="Normal"/>
    <w:uiPriority w:val="34"/>
    <w:qFormat/>
    <w:rsid w:val="00BC3B0F"/>
    <w:pPr>
      <w:ind w:left="720"/>
      <w:contextualSpacing/>
    </w:pPr>
  </w:style>
  <w:style w:type="paragraph" w:styleId="NormalWeb">
    <w:name w:val="Normal (Web)"/>
    <w:basedOn w:val="Normal"/>
    <w:uiPriority w:val="99"/>
    <w:semiHidden/>
    <w:unhideWhenUsed/>
    <w:rsid w:val="005F041E"/>
    <w:pPr>
      <w:spacing w:before="100" w:beforeAutospacing="1" w:after="100" w:afterAutospacing="1" w:line="240" w:lineRule="auto"/>
    </w:pPr>
    <w:rPr>
      <w:rFonts w:eastAsiaTheme="minorEastAsia"/>
      <w:bCs/>
    </w:rPr>
  </w:style>
  <w:style w:type="character" w:customStyle="1" w:styleId="Heading1Char">
    <w:name w:val="Heading 1 Char"/>
    <w:basedOn w:val="DefaultParagraphFont"/>
    <w:link w:val="Heading1"/>
    <w:uiPriority w:val="9"/>
    <w:rsid w:val="001A5D1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A5D14"/>
    <w:rPr>
      <w:rFonts w:asciiTheme="majorHAnsi" w:eastAsiaTheme="majorEastAsia" w:hAnsiTheme="majorHAnsi" w:cstheme="majorBidi"/>
      <w:b/>
      <w:bCs/>
      <w:color w:val="4F81BD" w:themeColor="accent1"/>
      <w:sz w:val="26"/>
      <w:szCs w:val="26"/>
    </w:rPr>
  </w:style>
  <w:style w:type="table" w:styleId="MediumGrid1-Accent1">
    <w:name w:val="Medium Grid 1 Accent 1"/>
    <w:basedOn w:val="TableNormal"/>
    <w:uiPriority w:val="67"/>
    <w:rsid w:val="00561B0C"/>
    <w:pPr>
      <w:spacing w:after="0" w:line="240" w:lineRule="auto"/>
    </w:pPr>
    <w:rPr>
      <w:rFonts w:ascii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Hyperlink">
    <w:name w:val="Hyperlink"/>
    <w:basedOn w:val="DefaultParagraphFont"/>
    <w:uiPriority w:val="99"/>
    <w:unhideWhenUsed/>
    <w:rsid w:val="008F394F"/>
    <w:rPr>
      <w:color w:val="0000FF" w:themeColor="hyperlink"/>
      <w:u w:val="single"/>
    </w:rPr>
  </w:style>
  <w:style w:type="paragraph" w:styleId="Title">
    <w:name w:val="Title"/>
    <w:basedOn w:val="Normal"/>
    <w:next w:val="Normal"/>
    <w:link w:val="TitleChar"/>
    <w:uiPriority w:val="10"/>
    <w:qFormat/>
    <w:rsid w:val="00EB16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16F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B16F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B16F2"/>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31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wmf"/><Relationship Id="rId24" Type="http://schemas.openxmlformats.org/officeDocument/2006/relationships/chart" Target="charts/chart12.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hyperlink" Target="http://www.ectacenter.org/eco/assets/xls/QualityPracticesOutcomesSpreadsheet_5-11-11.xls" TargetMode="Externa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hyperlink" Target="http://www.ectacenter.org/eco/assets/docs/QualityPracticesOutcomes_4-29-11-Final.doc"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Abby:Documents:SRI:DaSy:Outcomes%20Conference:2014:Child%20Outcomes%20Data%20Workshop:Data%20for%20Child%20Outcomes%20Workshop_8-29-201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cintosh%20HD:Users:Abby:Documents:SRI:DaSy:Outcomes%20Conference:2014:Child%20Outcomes%20Data%20Workshop:Data%20for%20Child%20Outcomes%20Workshop_8-29-201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Macintosh%20HD:Users:Abby:Documents:SRI:DaSy:Outcomes%20Conference:2014:Child%20Outcomes%20Data%20Workshop:Data%20for%20Child%20Outcomes%20Workshop_8-29-2014.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Macintosh%20HD:Users:Abby:Documents:SRI:DaSy:Outcomes%20Conference:2014:Child%20Outcomes%20Data%20Workshop:Data%20for%20Child%20Outcomes%20Workshop_8-29-2014.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Macintosh%20HD:Users:Abby:Documents:SRI:DaSy:Outcomes%20Conference:2014:Child%20Outcomes%20Data%20Workshop:Data%20for%20Child%20Outcomes%20Workshop_8-29-2014.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Macintosh%20HD:Users:Abby:Documents:SRI:DaSy:Outcomes%20Conference:2014:Child%20Outcomes%20Data%20Workshop:Data%20for%20Child%20Outcomes%20Workshop_8-29-2014.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Macintosh%20HD:Users:Abby:Documents:SRI:DaSy:Outcomes%20Conference:2014:Child%20Outcomes%20Data%20Workshop:Data%20for%20Child%20Outcomes%20Workshop_8-29-2014.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Macintosh%20HD:Users:Abby:Documents:SRI:DaSy:Outcomes%20Conference:2014:Child%20Outcomes%20Data%20Workshop:Data%20for%20Child%20Outcomes%20Workshop_8-29-2014.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Macintosh%20HD:Users:Abby:Documents:SRI:DaSy:Outcomes%20Conference:2014:Child%20Outcomes%20Data%20Workshop:Data%20for%20Child%20Outcomes%20Workshop_8-29-2014.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Macintosh%20HD:Users:Abby:Documents:SRI:DaSy:Outcomes%20Conference:2014:Child%20Outcomes%20Data%20Workshop:Data%20for%20Child%20Outcomes%20Workshop_8-29-2014.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Macintosh%20HD:Users:Abby:Documents:SRI:DaSy:Outcomes%20Conference:2014:Child%20Outcomes%20Data%20Workshop:Data%20for%20Child%20Outcomes%20Workshop_8-29-2014.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Macintosh%20HD:Users:Abby:Documents:SRI:DaSy:Outcomes%20Conference:2014:Child%20Outcomes%20Data%20Workshop:Data%20for%20Child%20Outcomes%20Workshop_8-29-201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Abby:Documents:SRI:DaSy:Outcomes%20Conference:2014:Child%20Outcomes%20Data%20Workshop:Data%20for%20Child%20Outcomes%20Workshop_8-29-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State Progress Categories</a:t>
            </a:r>
          </a:p>
        </c:rich>
      </c:tx>
      <c:overlay val="0"/>
    </c:title>
    <c:autoTitleDeleted val="0"/>
    <c:plotArea>
      <c:layout/>
      <c:barChart>
        <c:barDir val="col"/>
        <c:grouping val="clustered"/>
        <c:varyColors val="0"/>
        <c:ser>
          <c:idx val="0"/>
          <c:order val="0"/>
          <c:tx>
            <c:strRef>
              <c:f>'State Current Year - Progress'!$A$2</c:f>
              <c:strCache>
                <c:ptCount val="1"/>
                <c:pt idx="0">
                  <c:v>Positive Social-Emotional Skills  </c:v>
                </c:pt>
              </c:strCache>
            </c:strRef>
          </c:tx>
          <c:invertIfNegative val="0"/>
          <c:dLbls>
            <c:txPr>
              <a:bodyPr/>
              <a:lstStyle/>
              <a:p>
                <a:pPr>
                  <a:defRPr sz="1000"/>
                </a:pPr>
                <a:endParaRPr lang="en-US"/>
              </a:p>
            </c:txPr>
            <c:showLegendKey val="0"/>
            <c:showVal val="1"/>
            <c:showCatName val="0"/>
            <c:showSerName val="0"/>
            <c:showPercent val="0"/>
            <c:showBubbleSize val="0"/>
            <c:showLeaderLines val="0"/>
          </c:dLbls>
          <c:cat>
            <c:strRef>
              <c:f>'State Current Year - Progress'!$B$1:$F$1</c:f>
              <c:strCache>
                <c:ptCount val="5"/>
                <c:pt idx="0">
                  <c:v>a</c:v>
                </c:pt>
                <c:pt idx="1">
                  <c:v>b</c:v>
                </c:pt>
                <c:pt idx="2">
                  <c:v>c</c:v>
                </c:pt>
                <c:pt idx="3">
                  <c:v>d</c:v>
                </c:pt>
                <c:pt idx="4">
                  <c:v>e</c:v>
                </c:pt>
              </c:strCache>
            </c:strRef>
          </c:cat>
          <c:val>
            <c:numRef>
              <c:f>'State Current Year - Progress'!$B$2:$F$2</c:f>
              <c:numCache>
                <c:formatCode>0%</c:formatCode>
                <c:ptCount val="5"/>
                <c:pt idx="0">
                  <c:v>7.0000000000000007E-2</c:v>
                </c:pt>
                <c:pt idx="1">
                  <c:v>0.25</c:v>
                </c:pt>
                <c:pt idx="2">
                  <c:v>0.23</c:v>
                </c:pt>
                <c:pt idx="3">
                  <c:v>0.31</c:v>
                </c:pt>
                <c:pt idx="4">
                  <c:v>0.14000000000000001</c:v>
                </c:pt>
              </c:numCache>
            </c:numRef>
          </c:val>
        </c:ser>
        <c:ser>
          <c:idx val="1"/>
          <c:order val="1"/>
          <c:tx>
            <c:strRef>
              <c:f>'State Current Year - Progress'!$A$3</c:f>
              <c:strCache>
                <c:ptCount val="1"/>
                <c:pt idx="0">
                  <c:v>Knowledge and Skills</c:v>
                </c:pt>
              </c:strCache>
            </c:strRef>
          </c:tx>
          <c:invertIfNegative val="0"/>
          <c:dLbls>
            <c:txPr>
              <a:bodyPr/>
              <a:lstStyle/>
              <a:p>
                <a:pPr>
                  <a:defRPr sz="1000"/>
                </a:pPr>
                <a:endParaRPr lang="en-US"/>
              </a:p>
            </c:txPr>
            <c:showLegendKey val="0"/>
            <c:showVal val="1"/>
            <c:showCatName val="0"/>
            <c:showSerName val="0"/>
            <c:showPercent val="0"/>
            <c:showBubbleSize val="0"/>
            <c:showLeaderLines val="0"/>
          </c:dLbls>
          <c:cat>
            <c:strRef>
              <c:f>'State Current Year - Progress'!$B$1:$F$1</c:f>
              <c:strCache>
                <c:ptCount val="5"/>
                <c:pt idx="0">
                  <c:v>a</c:v>
                </c:pt>
                <c:pt idx="1">
                  <c:v>b</c:v>
                </c:pt>
                <c:pt idx="2">
                  <c:v>c</c:v>
                </c:pt>
                <c:pt idx="3">
                  <c:v>d</c:v>
                </c:pt>
                <c:pt idx="4">
                  <c:v>e</c:v>
                </c:pt>
              </c:strCache>
            </c:strRef>
          </c:cat>
          <c:val>
            <c:numRef>
              <c:f>'State Current Year - Progress'!$B$3:$F$3</c:f>
              <c:numCache>
                <c:formatCode>0%</c:formatCode>
                <c:ptCount val="5"/>
                <c:pt idx="0">
                  <c:v>0.02</c:v>
                </c:pt>
                <c:pt idx="1">
                  <c:v>0.13</c:v>
                </c:pt>
                <c:pt idx="2">
                  <c:v>0.24</c:v>
                </c:pt>
                <c:pt idx="3">
                  <c:v>0.42</c:v>
                </c:pt>
                <c:pt idx="4">
                  <c:v>0.19</c:v>
                </c:pt>
              </c:numCache>
            </c:numRef>
          </c:val>
        </c:ser>
        <c:ser>
          <c:idx val="2"/>
          <c:order val="2"/>
          <c:tx>
            <c:strRef>
              <c:f>'State Current Year - Progress'!$A$4</c:f>
              <c:strCache>
                <c:ptCount val="1"/>
                <c:pt idx="0">
                  <c:v>Actions to Meet Needs</c:v>
                </c:pt>
              </c:strCache>
            </c:strRef>
          </c:tx>
          <c:invertIfNegative val="0"/>
          <c:dLbls>
            <c:txPr>
              <a:bodyPr/>
              <a:lstStyle/>
              <a:p>
                <a:pPr>
                  <a:defRPr sz="1000"/>
                </a:pPr>
                <a:endParaRPr lang="en-US"/>
              </a:p>
            </c:txPr>
            <c:showLegendKey val="0"/>
            <c:showVal val="1"/>
            <c:showCatName val="0"/>
            <c:showSerName val="0"/>
            <c:showPercent val="0"/>
            <c:showBubbleSize val="0"/>
            <c:showLeaderLines val="0"/>
          </c:dLbls>
          <c:cat>
            <c:strRef>
              <c:f>'State Current Year - Progress'!$B$1:$F$1</c:f>
              <c:strCache>
                <c:ptCount val="5"/>
                <c:pt idx="0">
                  <c:v>a</c:v>
                </c:pt>
                <c:pt idx="1">
                  <c:v>b</c:v>
                </c:pt>
                <c:pt idx="2">
                  <c:v>c</c:v>
                </c:pt>
                <c:pt idx="3">
                  <c:v>d</c:v>
                </c:pt>
                <c:pt idx="4">
                  <c:v>e</c:v>
                </c:pt>
              </c:strCache>
            </c:strRef>
          </c:cat>
          <c:val>
            <c:numRef>
              <c:f>'State Current Year - Progress'!$B$4:$F$4</c:f>
              <c:numCache>
                <c:formatCode>0%</c:formatCode>
                <c:ptCount val="5"/>
                <c:pt idx="0">
                  <c:v>0.03</c:v>
                </c:pt>
                <c:pt idx="1">
                  <c:v>0.16</c:v>
                </c:pt>
                <c:pt idx="2">
                  <c:v>0.25</c:v>
                </c:pt>
                <c:pt idx="3">
                  <c:v>0.34</c:v>
                </c:pt>
                <c:pt idx="4">
                  <c:v>0.22</c:v>
                </c:pt>
              </c:numCache>
            </c:numRef>
          </c:val>
        </c:ser>
        <c:dLbls>
          <c:showLegendKey val="0"/>
          <c:showVal val="1"/>
          <c:showCatName val="0"/>
          <c:showSerName val="0"/>
          <c:showPercent val="0"/>
          <c:showBubbleSize val="0"/>
        </c:dLbls>
        <c:gapWidth val="150"/>
        <c:axId val="117905280"/>
        <c:axId val="118702848"/>
      </c:barChart>
      <c:catAx>
        <c:axId val="117905280"/>
        <c:scaling>
          <c:orientation val="minMax"/>
        </c:scaling>
        <c:delete val="0"/>
        <c:axPos val="b"/>
        <c:title>
          <c:tx>
            <c:rich>
              <a:bodyPr/>
              <a:lstStyle/>
              <a:p>
                <a:pPr>
                  <a:defRPr/>
                </a:pPr>
                <a:r>
                  <a:rPr lang="en-US"/>
                  <a:t>Progress Category</a:t>
                </a:r>
              </a:p>
            </c:rich>
          </c:tx>
          <c:overlay val="0"/>
        </c:title>
        <c:majorTickMark val="out"/>
        <c:minorTickMark val="none"/>
        <c:tickLblPos val="nextTo"/>
        <c:crossAx val="118702848"/>
        <c:crosses val="autoZero"/>
        <c:auto val="1"/>
        <c:lblAlgn val="ctr"/>
        <c:lblOffset val="100"/>
        <c:noMultiLvlLbl val="0"/>
      </c:catAx>
      <c:valAx>
        <c:axId val="118702848"/>
        <c:scaling>
          <c:orientation val="minMax"/>
          <c:max val="0.5"/>
          <c:min val="0"/>
        </c:scaling>
        <c:delete val="0"/>
        <c:axPos val="l"/>
        <c:title>
          <c:tx>
            <c:rich>
              <a:bodyPr rot="-5400000" vert="horz"/>
              <a:lstStyle/>
              <a:p>
                <a:pPr>
                  <a:defRPr/>
                </a:pPr>
                <a:r>
                  <a:rPr lang="en-US"/>
                  <a:t>Percent of Children</a:t>
                </a:r>
              </a:p>
            </c:rich>
          </c:tx>
          <c:overlay val="0"/>
        </c:title>
        <c:numFmt formatCode="0%" sourceLinked="1"/>
        <c:majorTickMark val="out"/>
        <c:minorTickMark val="none"/>
        <c:tickLblPos val="nextTo"/>
        <c:crossAx val="117905280"/>
        <c:crosses val="autoZero"/>
        <c:crossBetween val="between"/>
      </c:valAx>
    </c:plotArea>
    <c:legend>
      <c:legendPos val="b"/>
      <c:overlay val="0"/>
    </c:legend>
    <c:plotVisOnly val="1"/>
    <c:dispBlanksAs val="gap"/>
    <c:showDLblsOverMax val="0"/>
  </c:chart>
  <c:txPr>
    <a:bodyPr/>
    <a:lstStyle/>
    <a:p>
      <a:pPr>
        <a:defRPr sz="1200"/>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400"/>
            </a:pPr>
            <a:r>
              <a:rPr lang="en-US" sz="1400" b="1" i="0" baseline="0">
                <a:effectLst/>
              </a:rPr>
              <a:t>Longitudinal patterns in the percent of children that exited at age expectations in social emotional for highest and lowest performing programs</a:t>
            </a:r>
            <a:endParaRPr lang="en-US" sz="1400">
              <a:effectLst/>
            </a:endParaRPr>
          </a:p>
        </c:rich>
      </c:tx>
      <c:overlay val="0"/>
    </c:title>
    <c:autoTitleDeleted val="0"/>
    <c:plotArea>
      <c:layout>
        <c:manualLayout>
          <c:layoutTarget val="inner"/>
          <c:xMode val="edge"/>
          <c:yMode val="edge"/>
          <c:x val="8.0983839284240397E-2"/>
          <c:y val="0.25054723017343"/>
          <c:w val="0.72954472672048098"/>
          <c:h val="0.664096264781181"/>
        </c:manualLayout>
      </c:layout>
      <c:lineChart>
        <c:grouping val="standard"/>
        <c:varyColors val="0"/>
        <c:ser>
          <c:idx val="0"/>
          <c:order val="0"/>
          <c:tx>
            <c:strRef>
              <c:f>'Local program over time'!$F$7</c:f>
              <c:strCache>
                <c:ptCount val="1"/>
                <c:pt idx="0">
                  <c:v>Program B (n=109)</c:v>
                </c:pt>
              </c:strCache>
            </c:strRef>
          </c:tx>
          <c:marker>
            <c:symbol val="none"/>
          </c:marker>
          <c:cat>
            <c:strRef>
              <c:f>'Local program over time'!$M$6:$Q$6</c:f>
              <c:strCache>
                <c:ptCount val="5"/>
                <c:pt idx="0">
                  <c:v>2008-09</c:v>
                </c:pt>
                <c:pt idx="1">
                  <c:v>2009-10</c:v>
                </c:pt>
                <c:pt idx="2">
                  <c:v>2010-11</c:v>
                </c:pt>
                <c:pt idx="3">
                  <c:v>2011-12</c:v>
                </c:pt>
                <c:pt idx="4">
                  <c:v>2012-13</c:v>
                </c:pt>
              </c:strCache>
            </c:strRef>
          </c:cat>
          <c:val>
            <c:numRef>
              <c:f>'Local program over time'!$M$7:$Q$7</c:f>
              <c:numCache>
                <c:formatCode>0%</c:formatCode>
                <c:ptCount val="5"/>
                <c:pt idx="0">
                  <c:v>0.56000000000000005</c:v>
                </c:pt>
                <c:pt idx="1">
                  <c:v>0.57999999999999996</c:v>
                </c:pt>
                <c:pt idx="2">
                  <c:v>0.61</c:v>
                </c:pt>
                <c:pt idx="3">
                  <c:v>0.64</c:v>
                </c:pt>
                <c:pt idx="4">
                  <c:v>0.63</c:v>
                </c:pt>
              </c:numCache>
            </c:numRef>
          </c:val>
          <c:smooth val="0"/>
        </c:ser>
        <c:ser>
          <c:idx val="1"/>
          <c:order val="1"/>
          <c:tx>
            <c:strRef>
              <c:f>'Local program over time'!$F$8</c:f>
              <c:strCache>
                <c:ptCount val="1"/>
                <c:pt idx="0">
                  <c:v>Program C (n=78)</c:v>
                </c:pt>
              </c:strCache>
            </c:strRef>
          </c:tx>
          <c:marker>
            <c:symbol val="none"/>
          </c:marker>
          <c:cat>
            <c:strRef>
              <c:f>'Local program over time'!$M$6:$Q$6</c:f>
              <c:strCache>
                <c:ptCount val="5"/>
                <c:pt idx="0">
                  <c:v>2008-09</c:v>
                </c:pt>
                <c:pt idx="1">
                  <c:v>2009-10</c:v>
                </c:pt>
                <c:pt idx="2">
                  <c:v>2010-11</c:v>
                </c:pt>
                <c:pt idx="3">
                  <c:v>2011-12</c:v>
                </c:pt>
                <c:pt idx="4">
                  <c:v>2012-13</c:v>
                </c:pt>
              </c:strCache>
            </c:strRef>
          </c:cat>
          <c:val>
            <c:numRef>
              <c:f>'Local program over time'!$M$8:$Q$8</c:f>
              <c:numCache>
                <c:formatCode>0%</c:formatCode>
                <c:ptCount val="5"/>
                <c:pt idx="0">
                  <c:v>0.45</c:v>
                </c:pt>
                <c:pt idx="1">
                  <c:v>0.43</c:v>
                </c:pt>
                <c:pt idx="2">
                  <c:v>0.37</c:v>
                </c:pt>
                <c:pt idx="3">
                  <c:v>0.32</c:v>
                </c:pt>
                <c:pt idx="4">
                  <c:v>0.18</c:v>
                </c:pt>
              </c:numCache>
            </c:numRef>
          </c:val>
          <c:smooth val="0"/>
        </c:ser>
        <c:ser>
          <c:idx val="2"/>
          <c:order val="2"/>
          <c:tx>
            <c:strRef>
              <c:f>'Local program over time'!$F$9</c:f>
              <c:strCache>
                <c:ptCount val="1"/>
                <c:pt idx="0">
                  <c:v>Program I (n=143)</c:v>
                </c:pt>
              </c:strCache>
            </c:strRef>
          </c:tx>
          <c:marker>
            <c:symbol val="none"/>
          </c:marker>
          <c:cat>
            <c:strRef>
              <c:f>'Local program over time'!$M$6:$Q$6</c:f>
              <c:strCache>
                <c:ptCount val="5"/>
                <c:pt idx="0">
                  <c:v>2008-09</c:v>
                </c:pt>
                <c:pt idx="1">
                  <c:v>2009-10</c:v>
                </c:pt>
                <c:pt idx="2">
                  <c:v>2010-11</c:v>
                </c:pt>
                <c:pt idx="3">
                  <c:v>2011-12</c:v>
                </c:pt>
                <c:pt idx="4">
                  <c:v>2012-13</c:v>
                </c:pt>
              </c:strCache>
            </c:strRef>
          </c:cat>
          <c:val>
            <c:numRef>
              <c:f>'Local program over time'!$M$9:$Q$9</c:f>
              <c:numCache>
                <c:formatCode>0%</c:formatCode>
                <c:ptCount val="5"/>
                <c:pt idx="0">
                  <c:v>0.57999999999999996</c:v>
                </c:pt>
                <c:pt idx="1">
                  <c:v>0.62</c:v>
                </c:pt>
                <c:pt idx="2">
                  <c:v>0.6</c:v>
                </c:pt>
                <c:pt idx="3">
                  <c:v>0.6</c:v>
                </c:pt>
                <c:pt idx="4">
                  <c:v>0.62</c:v>
                </c:pt>
              </c:numCache>
            </c:numRef>
          </c:val>
          <c:smooth val="0"/>
        </c:ser>
        <c:ser>
          <c:idx val="3"/>
          <c:order val="3"/>
          <c:tx>
            <c:strRef>
              <c:f>'Local program over time'!$F$10</c:f>
              <c:strCache>
                <c:ptCount val="1"/>
                <c:pt idx="0">
                  <c:v>Program L (n=12)</c:v>
                </c:pt>
              </c:strCache>
            </c:strRef>
          </c:tx>
          <c:marker>
            <c:symbol val="none"/>
          </c:marker>
          <c:cat>
            <c:strRef>
              <c:f>'Local program over time'!$M$6:$Q$6</c:f>
              <c:strCache>
                <c:ptCount val="5"/>
                <c:pt idx="0">
                  <c:v>2008-09</c:v>
                </c:pt>
                <c:pt idx="1">
                  <c:v>2009-10</c:v>
                </c:pt>
                <c:pt idx="2">
                  <c:v>2010-11</c:v>
                </c:pt>
                <c:pt idx="3">
                  <c:v>2011-12</c:v>
                </c:pt>
                <c:pt idx="4">
                  <c:v>2012-13</c:v>
                </c:pt>
              </c:strCache>
            </c:strRef>
          </c:cat>
          <c:val>
            <c:numRef>
              <c:f>'Local program over time'!$M$10:$Q$10</c:f>
              <c:numCache>
                <c:formatCode>0%</c:formatCode>
                <c:ptCount val="5"/>
                <c:pt idx="0">
                  <c:v>0.4</c:v>
                </c:pt>
                <c:pt idx="1">
                  <c:v>0.5</c:v>
                </c:pt>
                <c:pt idx="2">
                  <c:v>0.4</c:v>
                </c:pt>
                <c:pt idx="3">
                  <c:v>0.5</c:v>
                </c:pt>
                <c:pt idx="4">
                  <c:v>0.23</c:v>
                </c:pt>
              </c:numCache>
            </c:numRef>
          </c:val>
          <c:smooth val="0"/>
        </c:ser>
        <c:ser>
          <c:idx val="4"/>
          <c:order val="4"/>
          <c:tx>
            <c:strRef>
              <c:f>'Local program over time'!$F$11</c:f>
              <c:strCache>
                <c:ptCount val="1"/>
                <c:pt idx="0">
                  <c:v>Program N (n=234)</c:v>
                </c:pt>
              </c:strCache>
            </c:strRef>
          </c:tx>
          <c:marker>
            <c:symbol val="none"/>
          </c:marker>
          <c:cat>
            <c:strRef>
              <c:f>'Local program over time'!$M$6:$Q$6</c:f>
              <c:strCache>
                <c:ptCount val="5"/>
                <c:pt idx="0">
                  <c:v>2008-09</c:v>
                </c:pt>
                <c:pt idx="1">
                  <c:v>2009-10</c:v>
                </c:pt>
                <c:pt idx="2">
                  <c:v>2010-11</c:v>
                </c:pt>
                <c:pt idx="3">
                  <c:v>2011-12</c:v>
                </c:pt>
                <c:pt idx="4">
                  <c:v>2012-13</c:v>
                </c:pt>
              </c:strCache>
            </c:strRef>
          </c:cat>
          <c:val>
            <c:numRef>
              <c:f>'Local program over time'!$M$11:$Q$11</c:f>
              <c:numCache>
                <c:formatCode>0%</c:formatCode>
                <c:ptCount val="5"/>
                <c:pt idx="0">
                  <c:v>0.21</c:v>
                </c:pt>
                <c:pt idx="1">
                  <c:v>0.24</c:v>
                </c:pt>
                <c:pt idx="2">
                  <c:v>0.27</c:v>
                </c:pt>
                <c:pt idx="3">
                  <c:v>0.27</c:v>
                </c:pt>
                <c:pt idx="4">
                  <c:v>0.2</c:v>
                </c:pt>
              </c:numCache>
            </c:numRef>
          </c:val>
          <c:smooth val="0"/>
        </c:ser>
        <c:ser>
          <c:idx val="5"/>
          <c:order val="5"/>
          <c:tx>
            <c:strRef>
              <c:f>'Local program over time'!$F$12</c:f>
              <c:strCache>
                <c:ptCount val="1"/>
                <c:pt idx="0">
                  <c:v>Program O (n=17)</c:v>
                </c:pt>
              </c:strCache>
            </c:strRef>
          </c:tx>
          <c:marker>
            <c:symbol val="none"/>
          </c:marker>
          <c:cat>
            <c:strRef>
              <c:f>'Local program over time'!$M$6:$Q$6</c:f>
              <c:strCache>
                <c:ptCount val="5"/>
                <c:pt idx="0">
                  <c:v>2008-09</c:v>
                </c:pt>
                <c:pt idx="1">
                  <c:v>2009-10</c:v>
                </c:pt>
                <c:pt idx="2">
                  <c:v>2010-11</c:v>
                </c:pt>
                <c:pt idx="3">
                  <c:v>2011-12</c:v>
                </c:pt>
                <c:pt idx="4">
                  <c:v>2012-13</c:v>
                </c:pt>
              </c:strCache>
            </c:strRef>
          </c:cat>
          <c:val>
            <c:numRef>
              <c:f>'Local program over time'!$M$12:$Q$12</c:f>
              <c:numCache>
                <c:formatCode>0%</c:formatCode>
                <c:ptCount val="5"/>
                <c:pt idx="0">
                  <c:v>0.53</c:v>
                </c:pt>
                <c:pt idx="1">
                  <c:v>0.56999999999999995</c:v>
                </c:pt>
                <c:pt idx="2">
                  <c:v>0.46</c:v>
                </c:pt>
                <c:pt idx="3">
                  <c:v>0.47</c:v>
                </c:pt>
                <c:pt idx="4">
                  <c:v>0.64</c:v>
                </c:pt>
              </c:numCache>
            </c:numRef>
          </c:val>
          <c:smooth val="0"/>
        </c:ser>
        <c:dLbls>
          <c:showLegendKey val="0"/>
          <c:showVal val="0"/>
          <c:showCatName val="0"/>
          <c:showSerName val="0"/>
          <c:showPercent val="0"/>
          <c:showBubbleSize val="0"/>
        </c:dLbls>
        <c:marker val="1"/>
        <c:smooth val="0"/>
        <c:axId val="227080448"/>
        <c:axId val="227365632"/>
      </c:lineChart>
      <c:catAx>
        <c:axId val="227080448"/>
        <c:scaling>
          <c:orientation val="minMax"/>
        </c:scaling>
        <c:delete val="0"/>
        <c:axPos val="b"/>
        <c:majorTickMark val="out"/>
        <c:minorTickMark val="none"/>
        <c:tickLblPos val="nextTo"/>
        <c:crossAx val="227365632"/>
        <c:crosses val="autoZero"/>
        <c:auto val="1"/>
        <c:lblAlgn val="ctr"/>
        <c:lblOffset val="100"/>
        <c:noMultiLvlLbl val="0"/>
      </c:catAx>
      <c:valAx>
        <c:axId val="227365632"/>
        <c:scaling>
          <c:orientation val="minMax"/>
          <c:max val="1"/>
        </c:scaling>
        <c:delete val="0"/>
        <c:axPos val="l"/>
        <c:numFmt formatCode="0%" sourceLinked="1"/>
        <c:majorTickMark val="out"/>
        <c:minorTickMark val="none"/>
        <c:tickLblPos val="nextTo"/>
        <c:crossAx val="227080448"/>
        <c:crosses val="autoZero"/>
        <c:crossBetween val="between"/>
      </c:valAx>
    </c:plotArea>
    <c:legend>
      <c:legendPos val="r"/>
      <c:layout>
        <c:manualLayout>
          <c:xMode val="edge"/>
          <c:yMode val="edge"/>
          <c:x val="0.79166064147641901"/>
          <c:y val="0.272524736394817"/>
          <c:w val="0.19156787005397899"/>
          <c:h val="0.53375140702125101"/>
        </c:manualLayout>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a:pPr>
            <a:r>
              <a:rPr lang="en-US" sz="1400"/>
              <a:t>Progress category patterns</a:t>
            </a:r>
            <a:r>
              <a:rPr lang="en-US" sz="1400" baseline="0"/>
              <a:t>  for meaningfully different performing programs</a:t>
            </a:r>
            <a:endParaRPr lang="en-US" sz="1400"/>
          </a:p>
        </c:rich>
      </c:tx>
      <c:overlay val="0"/>
    </c:title>
    <c:autoTitleDeleted val="0"/>
    <c:plotArea>
      <c:layout/>
      <c:barChart>
        <c:barDir val="col"/>
        <c:grouping val="clustered"/>
        <c:varyColors val="0"/>
        <c:ser>
          <c:idx val="0"/>
          <c:order val="0"/>
          <c:tx>
            <c:strRef>
              <c:f>'Local Program Progress Cat'!$B$1</c:f>
              <c:strCache>
                <c:ptCount val="1"/>
                <c:pt idx="0">
                  <c:v>OC1 a</c:v>
                </c:pt>
              </c:strCache>
            </c:strRef>
          </c:tx>
          <c:invertIfNegative val="0"/>
          <c:cat>
            <c:strRef>
              <c:f>'Local Program Progress Cat'!$A$2:$A$5</c:f>
              <c:strCache>
                <c:ptCount val="4"/>
                <c:pt idx="0">
                  <c:v>Program C (n=78)</c:v>
                </c:pt>
                <c:pt idx="1">
                  <c:v>Program N (n=234)</c:v>
                </c:pt>
                <c:pt idx="2">
                  <c:v>Program B (n=109)</c:v>
                </c:pt>
                <c:pt idx="3">
                  <c:v>Program I (n=143)</c:v>
                </c:pt>
              </c:strCache>
            </c:strRef>
          </c:cat>
          <c:val>
            <c:numRef>
              <c:f>'Local Program Progress Cat'!$B$2:$B$5</c:f>
              <c:numCache>
                <c:formatCode>0%</c:formatCode>
                <c:ptCount val="4"/>
                <c:pt idx="0">
                  <c:v>0.11</c:v>
                </c:pt>
                <c:pt idx="1">
                  <c:v>0.04</c:v>
                </c:pt>
                <c:pt idx="2">
                  <c:v>0.01</c:v>
                </c:pt>
                <c:pt idx="3">
                  <c:v>0.02</c:v>
                </c:pt>
              </c:numCache>
            </c:numRef>
          </c:val>
        </c:ser>
        <c:ser>
          <c:idx val="1"/>
          <c:order val="1"/>
          <c:tx>
            <c:strRef>
              <c:f>'Local Program Progress Cat'!$C$1</c:f>
              <c:strCache>
                <c:ptCount val="1"/>
                <c:pt idx="0">
                  <c:v>OC1 b</c:v>
                </c:pt>
              </c:strCache>
            </c:strRef>
          </c:tx>
          <c:invertIfNegative val="0"/>
          <c:cat>
            <c:strRef>
              <c:f>'Local Program Progress Cat'!$A$2:$A$5</c:f>
              <c:strCache>
                <c:ptCount val="4"/>
                <c:pt idx="0">
                  <c:v>Program C (n=78)</c:v>
                </c:pt>
                <c:pt idx="1">
                  <c:v>Program N (n=234)</c:v>
                </c:pt>
                <c:pt idx="2">
                  <c:v>Program B (n=109)</c:v>
                </c:pt>
                <c:pt idx="3">
                  <c:v>Program I (n=143)</c:v>
                </c:pt>
              </c:strCache>
            </c:strRef>
          </c:cat>
          <c:val>
            <c:numRef>
              <c:f>'Local Program Progress Cat'!$C$2:$C$5</c:f>
              <c:numCache>
                <c:formatCode>0%</c:formatCode>
                <c:ptCount val="4"/>
                <c:pt idx="0">
                  <c:v>0.44</c:v>
                </c:pt>
                <c:pt idx="1">
                  <c:v>0.5</c:v>
                </c:pt>
                <c:pt idx="2">
                  <c:v>0.1</c:v>
                </c:pt>
                <c:pt idx="3">
                  <c:v>0.11</c:v>
                </c:pt>
              </c:numCache>
            </c:numRef>
          </c:val>
        </c:ser>
        <c:ser>
          <c:idx val="2"/>
          <c:order val="2"/>
          <c:tx>
            <c:strRef>
              <c:f>'Local Program Progress Cat'!$D$1</c:f>
              <c:strCache>
                <c:ptCount val="1"/>
                <c:pt idx="0">
                  <c:v>OC1 c</c:v>
                </c:pt>
              </c:strCache>
            </c:strRef>
          </c:tx>
          <c:invertIfNegative val="0"/>
          <c:cat>
            <c:strRef>
              <c:f>'Local Program Progress Cat'!$A$2:$A$5</c:f>
              <c:strCache>
                <c:ptCount val="4"/>
                <c:pt idx="0">
                  <c:v>Program C (n=78)</c:v>
                </c:pt>
                <c:pt idx="1">
                  <c:v>Program N (n=234)</c:v>
                </c:pt>
                <c:pt idx="2">
                  <c:v>Program B (n=109)</c:v>
                </c:pt>
                <c:pt idx="3">
                  <c:v>Program I (n=143)</c:v>
                </c:pt>
              </c:strCache>
            </c:strRef>
          </c:cat>
          <c:val>
            <c:numRef>
              <c:f>'Local Program Progress Cat'!$D$2:$D$5</c:f>
              <c:numCache>
                <c:formatCode>0%</c:formatCode>
                <c:ptCount val="4"/>
                <c:pt idx="0">
                  <c:v>0.27</c:v>
                </c:pt>
                <c:pt idx="1">
                  <c:v>0.26</c:v>
                </c:pt>
                <c:pt idx="2">
                  <c:v>0.26</c:v>
                </c:pt>
                <c:pt idx="3">
                  <c:v>0.25</c:v>
                </c:pt>
              </c:numCache>
            </c:numRef>
          </c:val>
        </c:ser>
        <c:ser>
          <c:idx val="3"/>
          <c:order val="3"/>
          <c:tx>
            <c:strRef>
              <c:f>'Local Program Progress Cat'!$E$1</c:f>
              <c:strCache>
                <c:ptCount val="1"/>
                <c:pt idx="0">
                  <c:v>OC1 d</c:v>
                </c:pt>
              </c:strCache>
            </c:strRef>
          </c:tx>
          <c:invertIfNegative val="0"/>
          <c:cat>
            <c:strRef>
              <c:f>'Local Program Progress Cat'!$A$2:$A$5</c:f>
              <c:strCache>
                <c:ptCount val="4"/>
                <c:pt idx="0">
                  <c:v>Program C (n=78)</c:v>
                </c:pt>
                <c:pt idx="1">
                  <c:v>Program N (n=234)</c:v>
                </c:pt>
                <c:pt idx="2">
                  <c:v>Program B (n=109)</c:v>
                </c:pt>
                <c:pt idx="3">
                  <c:v>Program I (n=143)</c:v>
                </c:pt>
              </c:strCache>
            </c:strRef>
          </c:cat>
          <c:val>
            <c:numRef>
              <c:f>'Local Program Progress Cat'!$E$2:$E$5</c:f>
              <c:numCache>
                <c:formatCode>0%</c:formatCode>
                <c:ptCount val="4"/>
                <c:pt idx="0">
                  <c:v>0.1</c:v>
                </c:pt>
                <c:pt idx="1">
                  <c:v>0.14000000000000001</c:v>
                </c:pt>
                <c:pt idx="2">
                  <c:v>0.36</c:v>
                </c:pt>
                <c:pt idx="3">
                  <c:v>0.34</c:v>
                </c:pt>
              </c:numCache>
            </c:numRef>
          </c:val>
        </c:ser>
        <c:ser>
          <c:idx val="4"/>
          <c:order val="4"/>
          <c:tx>
            <c:strRef>
              <c:f>'Local Program Progress Cat'!$F$1</c:f>
              <c:strCache>
                <c:ptCount val="1"/>
                <c:pt idx="0">
                  <c:v>OC1 e</c:v>
                </c:pt>
              </c:strCache>
            </c:strRef>
          </c:tx>
          <c:invertIfNegative val="0"/>
          <c:cat>
            <c:strRef>
              <c:f>'Local Program Progress Cat'!$A$2:$A$5</c:f>
              <c:strCache>
                <c:ptCount val="4"/>
                <c:pt idx="0">
                  <c:v>Program C (n=78)</c:v>
                </c:pt>
                <c:pt idx="1">
                  <c:v>Program N (n=234)</c:v>
                </c:pt>
                <c:pt idx="2">
                  <c:v>Program B (n=109)</c:v>
                </c:pt>
                <c:pt idx="3">
                  <c:v>Program I (n=143)</c:v>
                </c:pt>
              </c:strCache>
            </c:strRef>
          </c:cat>
          <c:val>
            <c:numRef>
              <c:f>'Local Program Progress Cat'!$F$2:$F$5</c:f>
              <c:numCache>
                <c:formatCode>0%</c:formatCode>
                <c:ptCount val="4"/>
                <c:pt idx="0">
                  <c:v>0.08</c:v>
                </c:pt>
                <c:pt idx="1">
                  <c:v>0.06</c:v>
                </c:pt>
                <c:pt idx="2">
                  <c:v>0.27</c:v>
                </c:pt>
                <c:pt idx="3">
                  <c:v>0.28000000000000003</c:v>
                </c:pt>
              </c:numCache>
            </c:numRef>
          </c:val>
        </c:ser>
        <c:dLbls>
          <c:showLegendKey val="0"/>
          <c:showVal val="1"/>
          <c:showCatName val="0"/>
          <c:showSerName val="0"/>
          <c:showPercent val="0"/>
          <c:showBubbleSize val="0"/>
        </c:dLbls>
        <c:gapWidth val="150"/>
        <c:axId val="227605120"/>
        <c:axId val="235061632"/>
      </c:barChart>
      <c:catAx>
        <c:axId val="227605120"/>
        <c:scaling>
          <c:orientation val="minMax"/>
        </c:scaling>
        <c:delete val="0"/>
        <c:axPos val="b"/>
        <c:majorTickMark val="out"/>
        <c:minorTickMark val="none"/>
        <c:tickLblPos val="nextTo"/>
        <c:crossAx val="235061632"/>
        <c:crosses val="autoZero"/>
        <c:auto val="1"/>
        <c:lblAlgn val="ctr"/>
        <c:lblOffset val="100"/>
        <c:noMultiLvlLbl val="0"/>
      </c:catAx>
      <c:valAx>
        <c:axId val="235061632"/>
        <c:scaling>
          <c:orientation val="minMax"/>
          <c:max val="0.5"/>
        </c:scaling>
        <c:delete val="0"/>
        <c:axPos val="l"/>
        <c:title>
          <c:tx>
            <c:rich>
              <a:bodyPr rot="-5400000" vert="horz"/>
              <a:lstStyle/>
              <a:p>
                <a:pPr>
                  <a:defRPr/>
                </a:pPr>
                <a:r>
                  <a:rPr lang="en-US"/>
                  <a:t>Percent of Children</a:t>
                </a:r>
              </a:p>
            </c:rich>
          </c:tx>
          <c:overlay val="0"/>
        </c:title>
        <c:numFmt formatCode="0%" sourceLinked="1"/>
        <c:majorTickMark val="out"/>
        <c:minorTickMark val="none"/>
        <c:tickLblPos val="nextTo"/>
        <c:crossAx val="227605120"/>
        <c:crosses val="autoZero"/>
        <c:crossBetween val="between"/>
      </c:valAx>
    </c:plotArea>
    <c:legend>
      <c:legendPos val="b"/>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b="1" i="0" baseline="0">
                <a:effectLst/>
              </a:rPr>
              <a:t>Percent of children that exited at age expectations in social emotional by percent of children with social emotional outcomes/goals on their IFSP/IEPs</a:t>
            </a:r>
            <a:endParaRPr lang="en-US" sz="1400">
              <a:effectLst/>
            </a:endParaRPr>
          </a:p>
        </c:rich>
      </c:tx>
      <c:overlay val="0"/>
    </c:title>
    <c:autoTitleDeleted val="0"/>
    <c:plotArea>
      <c:layout/>
      <c:barChart>
        <c:barDir val="col"/>
        <c:grouping val="clustered"/>
        <c:varyColors val="0"/>
        <c:ser>
          <c:idx val="0"/>
          <c:order val="0"/>
          <c:tx>
            <c:strRef>
              <c:f>'Local Program Practices'!$T$1</c:f>
              <c:strCache>
                <c:ptCount val="1"/>
                <c:pt idx="0">
                  <c:v>OC1 SS2</c:v>
                </c:pt>
              </c:strCache>
            </c:strRef>
          </c:tx>
          <c:invertIfNegative val="0"/>
          <c:dPt>
            <c:idx val="0"/>
            <c:invertIfNegative val="0"/>
            <c:bubble3D val="0"/>
            <c:spPr>
              <a:solidFill>
                <a:srgbClr val="FF0000"/>
              </a:solidFill>
            </c:spPr>
          </c:dPt>
          <c:dPt>
            <c:idx val="1"/>
            <c:invertIfNegative val="0"/>
            <c:bubble3D val="0"/>
            <c:spPr>
              <a:solidFill>
                <a:srgbClr val="FF0000"/>
              </a:solidFill>
            </c:spPr>
          </c:dPt>
          <c:dPt>
            <c:idx val="2"/>
            <c:invertIfNegative val="0"/>
            <c:bubble3D val="0"/>
            <c:spPr>
              <a:solidFill>
                <a:srgbClr val="FF0000"/>
              </a:solidFill>
            </c:spPr>
          </c:dPt>
          <c:dPt>
            <c:idx val="3"/>
            <c:invertIfNegative val="0"/>
            <c:bubble3D val="0"/>
            <c:spPr>
              <a:solidFill>
                <a:srgbClr val="FF0000"/>
              </a:solidFill>
            </c:spPr>
          </c:dPt>
          <c:dPt>
            <c:idx val="4"/>
            <c:invertIfNegative val="0"/>
            <c:bubble3D val="0"/>
            <c:spPr>
              <a:solidFill>
                <a:srgbClr val="FF0000"/>
              </a:solidFill>
            </c:spPr>
          </c:dPt>
          <c:dPt>
            <c:idx val="6"/>
            <c:invertIfNegative val="0"/>
            <c:bubble3D val="0"/>
            <c:spPr>
              <a:solidFill>
                <a:srgbClr val="7030A0"/>
              </a:solidFill>
            </c:spPr>
          </c:dPt>
          <c:dPt>
            <c:idx val="7"/>
            <c:invertIfNegative val="0"/>
            <c:bubble3D val="0"/>
            <c:spPr>
              <a:solidFill>
                <a:srgbClr val="7030A0"/>
              </a:solidFill>
            </c:spPr>
          </c:dPt>
          <c:dPt>
            <c:idx val="8"/>
            <c:invertIfNegative val="0"/>
            <c:bubble3D val="0"/>
            <c:spPr>
              <a:solidFill>
                <a:srgbClr val="7030A0"/>
              </a:solidFill>
            </c:spPr>
          </c:dPt>
          <c:dPt>
            <c:idx val="9"/>
            <c:invertIfNegative val="0"/>
            <c:bubble3D val="0"/>
            <c:spPr>
              <a:solidFill>
                <a:srgbClr val="7030A0"/>
              </a:solidFill>
            </c:spPr>
          </c:dPt>
          <c:dPt>
            <c:idx val="10"/>
            <c:invertIfNegative val="0"/>
            <c:bubble3D val="0"/>
            <c:spPr>
              <a:solidFill>
                <a:srgbClr val="7030A0"/>
              </a:solidFill>
            </c:spPr>
          </c:dPt>
          <c:dPt>
            <c:idx val="11"/>
            <c:invertIfNegative val="0"/>
            <c:bubble3D val="0"/>
            <c:spPr>
              <a:solidFill>
                <a:srgbClr val="7030A0"/>
              </a:solidFill>
            </c:spPr>
          </c:dPt>
          <c:dPt>
            <c:idx val="12"/>
            <c:invertIfNegative val="0"/>
            <c:bubble3D val="0"/>
            <c:spPr>
              <a:solidFill>
                <a:srgbClr val="7030A0"/>
              </a:solidFill>
            </c:spPr>
          </c:dPt>
          <c:dPt>
            <c:idx val="13"/>
            <c:invertIfNegative val="0"/>
            <c:bubble3D val="0"/>
            <c:spPr>
              <a:solidFill>
                <a:srgbClr val="7030A0"/>
              </a:solidFill>
            </c:spPr>
          </c:dPt>
          <c:dPt>
            <c:idx val="14"/>
            <c:invertIfNegative val="0"/>
            <c:bubble3D val="0"/>
            <c:spPr>
              <a:solidFill>
                <a:srgbClr val="7030A0"/>
              </a:solidFill>
            </c:spPr>
          </c:dPt>
          <c:dPt>
            <c:idx val="15"/>
            <c:invertIfNegative val="0"/>
            <c:bubble3D val="0"/>
            <c:spPr>
              <a:solidFill>
                <a:srgbClr val="7030A0"/>
              </a:solidFill>
            </c:spPr>
          </c:dPt>
          <c:dPt>
            <c:idx val="17"/>
            <c:invertIfNegative val="0"/>
            <c:bubble3D val="0"/>
            <c:spPr>
              <a:solidFill>
                <a:srgbClr val="00B050"/>
              </a:solidFill>
            </c:spPr>
          </c:dPt>
          <c:dPt>
            <c:idx val="18"/>
            <c:invertIfNegative val="0"/>
            <c:bubble3D val="0"/>
            <c:spPr>
              <a:solidFill>
                <a:srgbClr val="00B050"/>
              </a:solidFill>
            </c:spPr>
          </c:dPt>
          <c:dPt>
            <c:idx val="19"/>
            <c:invertIfNegative val="0"/>
            <c:bubble3D val="0"/>
            <c:spPr>
              <a:solidFill>
                <a:srgbClr val="00B050"/>
              </a:solidFill>
            </c:spPr>
          </c:dPt>
          <c:dPt>
            <c:idx val="20"/>
            <c:invertIfNegative val="0"/>
            <c:bubble3D val="0"/>
            <c:spPr>
              <a:solidFill>
                <a:srgbClr val="00B050"/>
              </a:solidFill>
            </c:spPr>
          </c:dPt>
          <c:dPt>
            <c:idx val="21"/>
            <c:invertIfNegative val="0"/>
            <c:bubble3D val="0"/>
            <c:spPr>
              <a:solidFill>
                <a:srgbClr val="00B050"/>
              </a:solidFill>
            </c:spPr>
          </c:dPt>
          <c:cat>
            <c:strRef>
              <c:f>'Local Program Practices'!$S$2:$S$23</c:f>
              <c:strCache>
                <c:ptCount val="22"/>
                <c:pt idx="0">
                  <c:v>Program I (n=143)</c:v>
                </c:pt>
                <c:pt idx="1">
                  <c:v>Program B (n=109)</c:v>
                </c:pt>
                <c:pt idx="2">
                  <c:v>Program S (n=345)</c:v>
                </c:pt>
                <c:pt idx="3">
                  <c:v>Program A (n=225)</c:v>
                </c:pt>
                <c:pt idx="4">
                  <c:v>Program M (n=65)</c:v>
                </c:pt>
                <c:pt idx="6">
                  <c:v>Program O (n=17)</c:v>
                </c:pt>
                <c:pt idx="7">
                  <c:v>Program F (n=17)</c:v>
                </c:pt>
                <c:pt idx="8">
                  <c:v>Program H (n=79)</c:v>
                </c:pt>
                <c:pt idx="9">
                  <c:v>Program P (n=34)</c:v>
                </c:pt>
                <c:pt idx="10">
                  <c:v>Program G (n=43)</c:v>
                </c:pt>
                <c:pt idx="11">
                  <c:v>Program E (n=30)</c:v>
                </c:pt>
                <c:pt idx="12">
                  <c:v>Program J (n=275)</c:v>
                </c:pt>
                <c:pt idx="13">
                  <c:v>Program K (n=389)</c:v>
                </c:pt>
                <c:pt idx="14">
                  <c:v>Program N (n=234)</c:v>
                </c:pt>
                <c:pt idx="15">
                  <c:v>Program L (n=12)</c:v>
                </c:pt>
                <c:pt idx="17">
                  <c:v>Program Q (n=50)</c:v>
                </c:pt>
                <c:pt idx="18">
                  <c:v>Program D (n=275)</c:v>
                </c:pt>
                <c:pt idx="19">
                  <c:v>Program R (n=127)</c:v>
                </c:pt>
                <c:pt idx="20">
                  <c:v>Program T (n=117)</c:v>
                </c:pt>
                <c:pt idx="21">
                  <c:v>Program C (n=78)</c:v>
                </c:pt>
              </c:strCache>
            </c:strRef>
          </c:cat>
          <c:val>
            <c:numRef>
              <c:f>'Local Program Practices'!$T$2:$T$23</c:f>
              <c:numCache>
                <c:formatCode>0%</c:formatCode>
                <c:ptCount val="22"/>
                <c:pt idx="0">
                  <c:v>0.62</c:v>
                </c:pt>
                <c:pt idx="1">
                  <c:v>0.64</c:v>
                </c:pt>
                <c:pt idx="2">
                  <c:v>0.51</c:v>
                </c:pt>
                <c:pt idx="3">
                  <c:v>0.49</c:v>
                </c:pt>
                <c:pt idx="4">
                  <c:v>0.47</c:v>
                </c:pt>
                <c:pt idx="6">
                  <c:v>0.64</c:v>
                </c:pt>
                <c:pt idx="7">
                  <c:v>0.5</c:v>
                </c:pt>
                <c:pt idx="8">
                  <c:v>0.5</c:v>
                </c:pt>
                <c:pt idx="9">
                  <c:v>0.48</c:v>
                </c:pt>
                <c:pt idx="10">
                  <c:v>0.47</c:v>
                </c:pt>
                <c:pt idx="11">
                  <c:v>0.46</c:v>
                </c:pt>
                <c:pt idx="12">
                  <c:v>0.43</c:v>
                </c:pt>
                <c:pt idx="13">
                  <c:v>0.42</c:v>
                </c:pt>
                <c:pt idx="14">
                  <c:v>0.23</c:v>
                </c:pt>
                <c:pt idx="15">
                  <c:v>0.23</c:v>
                </c:pt>
                <c:pt idx="17">
                  <c:v>0.45</c:v>
                </c:pt>
                <c:pt idx="18">
                  <c:v>0.44</c:v>
                </c:pt>
                <c:pt idx="19">
                  <c:v>0.42</c:v>
                </c:pt>
                <c:pt idx="20">
                  <c:v>0.41</c:v>
                </c:pt>
                <c:pt idx="21">
                  <c:v>0.22</c:v>
                </c:pt>
              </c:numCache>
            </c:numRef>
          </c:val>
        </c:ser>
        <c:dLbls>
          <c:showLegendKey val="0"/>
          <c:showVal val="0"/>
          <c:showCatName val="0"/>
          <c:showSerName val="0"/>
          <c:showPercent val="0"/>
          <c:showBubbleSize val="0"/>
        </c:dLbls>
        <c:gapWidth val="150"/>
        <c:axId val="247968512"/>
        <c:axId val="247970432"/>
      </c:barChart>
      <c:catAx>
        <c:axId val="247968512"/>
        <c:scaling>
          <c:orientation val="minMax"/>
        </c:scaling>
        <c:delete val="0"/>
        <c:axPos val="b"/>
        <c:majorTickMark val="out"/>
        <c:minorTickMark val="none"/>
        <c:tickLblPos val="nextTo"/>
        <c:crossAx val="247970432"/>
        <c:crosses val="autoZero"/>
        <c:auto val="1"/>
        <c:lblAlgn val="ctr"/>
        <c:lblOffset val="100"/>
        <c:noMultiLvlLbl val="0"/>
      </c:catAx>
      <c:valAx>
        <c:axId val="247970432"/>
        <c:scaling>
          <c:orientation val="minMax"/>
          <c:max val="1"/>
        </c:scaling>
        <c:delete val="0"/>
        <c:axPos val="l"/>
        <c:title>
          <c:tx>
            <c:rich>
              <a:bodyPr rot="-5400000" vert="horz"/>
              <a:lstStyle/>
              <a:p>
                <a:pPr>
                  <a:defRPr/>
                </a:pPr>
                <a:r>
                  <a:rPr lang="en-US"/>
                  <a:t>Percent of Children</a:t>
                </a:r>
              </a:p>
            </c:rich>
          </c:tx>
          <c:overlay val="0"/>
        </c:title>
        <c:numFmt formatCode="0%" sourceLinked="1"/>
        <c:majorTickMark val="out"/>
        <c:minorTickMark val="none"/>
        <c:tickLblPos val="nextTo"/>
        <c:crossAx val="247968512"/>
        <c:crosses val="autoZero"/>
        <c:crossBetween val="between"/>
      </c:valAx>
    </c:plotArea>
    <c:plotVisOnly val="1"/>
    <c:dispBlanksAs val="gap"/>
    <c:showDLblsOverMax val="0"/>
  </c:chart>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Percent of children that exited at age expectations in social emotional by level implementation of quality of practices</a:t>
            </a:r>
          </a:p>
        </c:rich>
      </c:tx>
      <c:layout>
        <c:manualLayout>
          <c:xMode val="edge"/>
          <c:yMode val="edge"/>
          <c:x val="0.14696381134176401"/>
          <c:y val="1.9298610459813698E-2"/>
        </c:manualLayout>
      </c:layout>
      <c:overlay val="0"/>
    </c:title>
    <c:autoTitleDeleted val="0"/>
    <c:plotArea>
      <c:layout>
        <c:manualLayout>
          <c:layoutTarget val="inner"/>
          <c:xMode val="edge"/>
          <c:yMode val="edge"/>
          <c:x val="0.12450361886582401"/>
          <c:y val="0.22668963514276599"/>
          <c:w val="0.84923375487154995"/>
          <c:h val="0.530960201132053"/>
        </c:manualLayout>
      </c:layout>
      <c:barChart>
        <c:barDir val="col"/>
        <c:grouping val="clustered"/>
        <c:varyColors val="0"/>
        <c:ser>
          <c:idx val="0"/>
          <c:order val="0"/>
          <c:tx>
            <c:strRef>
              <c:f>'Local Program Practices'!$G$1</c:f>
              <c:strCache>
                <c:ptCount val="1"/>
                <c:pt idx="0">
                  <c:v>OC1 SS2</c:v>
                </c:pt>
              </c:strCache>
            </c:strRef>
          </c:tx>
          <c:invertIfNegative val="0"/>
          <c:dPt>
            <c:idx val="0"/>
            <c:invertIfNegative val="0"/>
            <c:bubble3D val="0"/>
            <c:spPr>
              <a:solidFill>
                <a:srgbClr val="00B050"/>
              </a:solidFill>
            </c:spPr>
          </c:dPt>
          <c:dPt>
            <c:idx val="1"/>
            <c:invertIfNegative val="0"/>
            <c:bubble3D val="0"/>
            <c:spPr>
              <a:solidFill>
                <a:srgbClr val="00B050"/>
              </a:solidFill>
            </c:spPr>
          </c:dPt>
          <c:dPt>
            <c:idx val="2"/>
            <c:invertIfNegative val="0"/>
            <c:bubble3D val="0"/>
            <c:spPr>
              <a:solidFill>
                <a:srgbClr val="00B050"/>
              </a:solidFill>
            </c:spPr>
          </c:dPt>
          <c:dPt>
            <c:idx val="3"/>
            <c:invertIfNegative val="0"/>
            <c:bubble3D val="0"/>
            <c:spPr>
              <a:solidFill>
                <a:srgbClr val="00B050"/>
              </a:solidFill>
            </c:spPr>
          </c:dPt>
          <c:dPt>
            <c:idx val="4"/>
            <c:invertIfNegative val="0"/>
            <c:bubble3D val="0"/>
            <c:spPr>
              <a:solidFill>
                <a:srgbClr val="00B050"/>
              </a:solidFill>
            </c:spPr>
          </c:dPt>
          <c:dPt>
            <c:idx val="5"/>
            <c:invertIfNegative val="0"/>
            <c:bubble3D val="0"/>
            <c:spPr>
              <a:solidFill>
                <a:srgbClr val="00B050"/>
              </a:solidFill>
            </c:spPr>
          </c:dPt>
          <c:dPt>
            <c:idx val="16"/>
            <c:invertIfNegative val="0"/>
            <c:bubble3D val="0"/>
            <c:spPr>
              <a:solidFill>
                <a:srgbClr val="FFC000"/>
              </a:solidFill>
            </c:spPr>
          </c:dPt>
          <c:dPt>
            <c:idx val="17"/>
            <c:invertIfNegative val="0"/>
            <c:bubble3D val="0"/>
            <c:spPr>
              <a:solidFill>
                <a:srgbClr val="FFC000"/>
              </a:solidFill>
            </c:spPr>
          </c:dPt>
          <c:dPt>
            <c:idx val="18"/>
            <c:invertIfNegative val="0"/>
            <c:bubble3D val="0"/>
            <c:spPr>
              <a:solidFill>
                <a:srgbClr val="FFC000"/>
              </a:solidFill>
            </c:spPr>
          </c:dPt>
          <c:dPt>
            <c:idx val="19"/>
            <c:invertIfNegative val="0"/>
            <c:bubble3D val="0"/>
            <c:spPr>
              <a:solidFill>
                <a:srgbClr val="FFC000"/>
              </a:solidFill>
            </c:spPr>
          </c:dPt>
          <c:dPt>
            <c:idx val="20"/>
            <c:invertIfNegative val="0"/>
            <c:bubble3D val="0"/>
            <c:spPr>
              <a:solidFill>
                <a:srgbClr val="FFC000"/>
              </a:solidFill>
            </c:spPr>
          </c:dPt>
          <c:dPt>
            <c:idx val="21"/>
            <c:invertIfNegative val="0"/>
            <c:bubble3D val="0"/>
            <c:spPr>
              <a:solidFill>
                <a:srgbClr val="FFC000"/>
              </a:solidFill>
            </c:spPr>
          </c:dPt>
          <c:cat>
            <c:strRef>
              <c:f>'Local Program Practices'!$F$2:$F$23</c:f>
              <c:strCache>
                <c:ptCount val="22"/>
                <c:pt idx="0">
                  <c:v>Program I (n=143)</c:v>
                </c:pt>
                <c:pt idx="1">
                  <c:v>Program B (n=109)</c:v>
                </c:pt>
                <c:pt idx="2">
                  <c:v>Program O (n=17)</c:v>
                </c:pt>
                <c:pt idx="3">
                  <c:v>Program S (n=345)</c:v>
                </c:pt>
                <c:pt idx="4">
                  <c:v>Program H (n=79)</c:v>
                </c:pt>
                <c:pt idx="5">
                  <c:v>Program P (n=34)</c:v>
                </c:pt>
                <c:pt idx="7">
                  <c:v>Program F (n=17)</c:v>
                </c:pt>
                <c:pt idx="8">
                  <c:v>Program A (n=225)</c:v>
                </c:pt>
                <c:pt idx="9">
                  <c:v>Program G (n=43)</c:v>
                </c:pt>
                <c:pt idx="10">
                  <c:v>Program M (n=65)</c:v>
                </c:pt>
                <c:pt idx="11">
                  <c:v>Program Q (n=50)</c:v>
                </c:pt>
                <c:pt idx="12">
                  <c:v>Program J (n=275)</c:v>
                </c:pt>
                <c:pt idx="13">
                  <c:v>Program R (n=127)</c:v>
                </c:pt>
                <c:pt idx="14">
                  <c:v>Program L (n=12)</c:v>
                </c:pt>
                <c:pt idx="16">
                  <c:v>Program E (n=30)</c:v>
                </c:pt>
                <c:pt idx="17">
                  <c:v>Program D (n=275)</c:v>
                </c:pt>
                <c:pt idx="18">
                  <c:v>Program K (n=389)</c:v>
                </c:pt>
                <c:pt idx="19">
                  <c:v>Program T (n=117)</c:v>
                </c:pt>
                <c:pt idx="20">
                  <c:v>Program N (n=234)</c:v>
                </c:pt>
                <c:pt idx="21">
                  <c:v>Program C (n=78)</c:v>
                </c:pt>
              </c:strCache>
            </c:strRef>
          </c:cat>
          <c:val>
            <c:numRef>
              <c:f>'Local Program Practices'!$G$2:$G$23</c:f>
              <c:numCache>
                <c:formatCode>0%</c:formatCode>
                <c:ptCount val="22"/>
                <c:pt idx="0">
                  <c:v>0.62</c:v>
                </c:pt>
                <c:pt idx="1">
                  <c:v>0.64</c:v>
                </c:pt>
                <c:pt idx="2">
                  <c:v>0.64</c:v>
                </c:pt>
                <c:pt idx="3">
                  <c:v>0.51</c:v>
                </c:pt>
                <c:pt idx="4">
                  <c:v>0.5</c:v>
                </c:pt>
                <c:pt idx="5">
                  <c:v>0.48</c:v>
                </c:pt>
                <c:pt idx="7">
                  <c:v>0.5</c:v>
                </c:pt>
                <c:pt idx="8">
                  <c:v>0.49</c:v>
                </c:pt>
                <c:pt idx="9">
                  <c:v>0.47</c:v>
                </c:pt>
                <c:pt idx="10">
                  <c:v>0.47</c:v>
                </c:pt>
                <c:pt idx="11">
                  <c:v>0.45</c:v>
                </c:pt>
                <c:pt idx="12">
                  <c:v>0.43</c:v>
                </c:pt>
                <c:pt idx="13">
                  <c:v>0.42</c:v>
                </c:pt>
                <c:pt idx="14">
                  <c:v>0.23</c:v>
                </c:pt>
                <c:pt idx="16">
                  <c:v>0.46</c:v>
                </c:pt>
                <c:pt idx="17">
                  <c:v>0.44</c:v>
                </c:pt>
                <c:pt idx="18">
                  <c:v>0.42</c:v>
                </c:pt>
                <c:pt idx="19">
                  <c:v>0.41</c:v>
                </c:pt>
                <c:pt idx="20">
                  <c:v>0.33</c:v>
                </c:pt>
                <c:pt idx="21">
                  <c:v>0.3</c:v>
                </c:pt>
              </c:numCache>
            </c:numRef>
          </c:val>
        </c:ser>
        <c:dLbls>
          <c:showLegendKey val="0"/>
          <c:showVal val="0"/>
          <c:showCatName val="0"/>
          <c:showSerName val="0"/>
          <c:showPercent val="0"/>
          <c:showBubbleSize val="0"/>
        </c:dLbls>
        <c:gapWidth val="150"/>
        <c:axId val="253988864"/>
        <c:axId val="253990400"/>
      </c:barChart>
      <c:catAx>
        <c:axId val="253988864"/>
        <c:scaling>
          <c:orientation val="minMax"/>
        </c:scaling>
        <c:delete val="0"/>
        <c:axPos val="b"/>
        <c:majorTickMark val="out"/>
        <c:minorTickMark val="none"/>
        <c:tickLblPos val="nextTo"/>
        <c:crossAx val="253990400"/>
        <c:crosses val="autoZero"/>
        <c:auto val="1"/>
        <c:lblAlgn val="ctr"/>
        <c:lblOffset val="100"/>
        <c:noMultiLvlLbl val="0"/>
      </c:catAx>
      <c:valAx>
        <c:axId val="253990400"/>
        <c:scaling>
          <c:orientation val="minMax"/>
          <c:max val="1"/>
        </c:scaling>
        <c:delete val="0"/>
        <c:axPos val="l"/>
        <c:title>
          <c:tx>
            <c:rich>
              <a:bodyPr rot="-5400000" vert="horz"/>
              <a:lstStyle/>
              <a:p>
                <a:pPr>
                  <a:defRPr/>
                </a:pPr>
                <a:r>
                  <a:rPr lang="en-US"/>
                  <a:t>Percent of Children</a:t>
                </a:r>
              </a:p>
            </c:rich>
          </c:tx>
          <c:overlay val="0"/>
        </c:title>
        <c:numFmt formatCode="0%" sourceLinked="1"/>
        <c:majorTickMark val="out"/>
        <c:minorTickMark val="none"/>
        <c:tickLblPos val="nextTo"/>
        <c:crossAx val="253988864"/>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lgn="ctr">
              <a:defRPr sz="1400"/>
            </a:pPr>
            <a:r>
              <a:rPr lang="en-US" sz="1400" b="1" i="0" baseline="0">
                <a:effectLst/>
              </a:rPr>
              <a:t>Local Program Percentages for  </a:t>
            </a:r>
            <a:endParaRPr lang="en-US" sz="1400">
              <a:effectLst/>
            </a:endParaRPr>
          </a:p>
          <a:p>
            <a:pPr algn="ctr">
              <a:defRPr sz="1400"/>
            </a:pPr>
            <a:r>
              <a:rPr lang="en-US" sz="1400" b="1" i="0" baseline="0">
                <a:effectLst/>
              </a:rPr>
              <a:t>Social Emotional, Greater than Expected Growth</a:t>
            </a:r>
            <a:endParaRPr lang="en-US" sz="1400">
              <a:effectLst/>
            </a:endParaRPr>
          </a:p>
        </c:rich>
      </c:tx>
      <c:overlay val="0"/>
    </c:title>
    <c:autoTitleDeleted val="0"/>
    <c:plotArea>
      <c:layout>
        <c:manualLayout>
          <c:layoutTarget val="inner"/>
          <c:xMode val="edge"/>
          <c:yMode val="edge"/>
          <c:x val="7.8493209182185594E-2"/>
          <c:y val="0.110611349332734"/>
          <c:w val="0.90695652626754997"/>
          <c:h val="0.61003619121320496"/>
        </c:manualLayout>
      </c:layout>
      <c:barChart>
        <c:barDir val="col"/>
        <c:grouping val="clustered"/>
        <c:varyColors val="0"/>
        <c:ser>
          <c:idx val="0"/>
          <c:order val="0"/>
          <c:tx>
            <c:strRef>
              <c:f>'Local Programs OC1 SS1'!$B$1</c:f>
              <c:strCache>
                <c:ptCount val="1"/>
                <c:pt idx="0">
                  <c:v>OC1_SS1</c:v>
                </c:pt>
              </c:strCache>
            </c:strRef>
          </c:tx>
          <c:invertIfNegative val="0"/>
          <c:dPt>
            <c:idx val="21"/>
            <c:invertIfNegative val="0"/>
            <c:bubble3D val="0"/>
            <c:spPr>
              <a:solidFill>
                <a:srgbClr val="00B050"/>
              </a:solidFill>
            </c:spPr>
          </c:dPt>
          <c:dLbls>
            <c:txPr>
              <a:bodyPr/>
              <a:lstStyle/>
              <a:p>
                <a:pPr>
                  <a:defRPr sz="900"/>
                </a:pPr>
                <a:endParaRPr lang="en-US"/>
              </a:p>
            </c:txPr>
            <c:dLblPos val="outEnd"/>
            <c:showLegendKey val="0"/>
            <c:showVal val="1"/>
            <c:showCatName val="0"/>
            <c:showSerName val="0"/>
            <c:showPercent val="0"/>
            <c:showBubbleSize val="0"/>
            <c:showLeaderLines val="0"/>
          </c:dLbls>
          <c:cat>
            <c:strRef>
              <c:f>'Local Programs OC1 SS1'!$A$2:$A$23</c:f>
              <c:strCache>
                <c:ptCount val="22"/>
                <c:pt idx="0">
                  <c:v>Program C (n=78)*</c:v>
                </c:pt>
                <c:pt idx="1">
                  <c:v>Program L (n=12)</c:v>
                </c:pt>
                <c:pt idx="2">
                  <c:v>Program N (n=234)*</c:v>
                </c:pt>
                <c:pt idx="3">
                  <c:v>Program G (n=43)</c:v>
                </c:pt>
                <c:pt idx="4">
                  <c:v>Program F (n=17)</c:v>
                </c:pt>
                <c:pt idx="5">
                  <c:v>Program H (n=79)</c:v>
                </c:pt>
                <c:pt idx="6">
                  <c:v>Program P (n=34)</c:v>
                </c:pt>
                <c:pt idx="7">
                  <c:v>Program Q (n=50)</c:v>
                </c:pt>
                <c:pt idx="8">
                  <c:v>Program S (n=345)</c:v>
                </c:pt>
                <c:pt idx="9">
                  <c:v>Program A (n=225)</c:v>
                </c:pt>
                <c:pt idx="10">
                  <c:v>Program R (n=127)</c:v>
                </c:pt>
                <c:pt idx="11">
                  <c:v>Program D (n=275)</c:v>
                </c:pt>
                <c:pt idx="12">
                  <c:v>Program T (n=117)</c:v>
                </c:pt>
                <c:pt idx="13">
                  <c:v>Program J (n=275)</c:v>
                </c:pt>
                <c:pt idx="14">
                  <c:v>Program K (n=389)</c:v>
                </c:pt>
                <c:pt idx="15">
                  <c:v>Program M (n=65)</c:v>
                </c:pt>
                <c:pt idx="16">
                  <c:v>Program E (n=30)</c:v>
                </c:pt>
                <c:pt idx="17">
                  <c:v>Program O (n=17)</c:v>
                </c:pt>
                <c:pt idx="18">
                  <c:v>Program I (n=143)*</c:v>
                </c:pt>
                <c:pt idx="19">
                  <c:v>Program B (n=109)*</c:v>
                </c:pt>
                <c:pt idx="21">
                  <c:v>State (N=2664)</c:v>
                </c:pt>
              </c:strCache>
            </c:strRef>
          </c:cat>
          <c:val>
            <c:numRef>
              <c:f>'Local Programs OC1 SS1'!$B$2:$B$23</c:f>
              <c:numCache>
                <c:formatCode>0%</c:formatCode>
                <c:ptCount val="22"/>
                <c:pt idx="0">
                  <c:v>0.39</c:v>
                </c:pt>
                <c:pt idx="1">
                  <c:v>0.4</c:v>
                </c:pt>
                <c:pt idx="2">
                  <c:v>0.42</c:v>
                </c:pt>
                <c:pt idx="3">
                  <c:v>0.59</c:v>
                </c:pt>
                <c:pt idx="4">
                  <c:v>0.6</c:v>
                </c:pt>
                <c:pt idx="5">
                  <c:v>0.62</c:v>
                </c:pt>
                <c:pt idx="6">
                  <c:v>0.62</c:v>
                </c:pt>
                <c:pt idx="7">
                  <c:v>0.62</c:v>
                </c:pt>
                <c:pt idx="8">
                  <c:v>0.62</c:v>
                </c:pt>
                <c:pt idx="9">
                  <c:v>0.63</c:v>
                </c:pt>
                <c:pt idx="10">
                  <c:v>0.63</c:v>
                </c:pt>
                <c:pt idx="11">
                  <c:v>0.64</c:v>
                </c:pt>
                <c:pt idx="12">
                  <c:v>0.64</c:v>
                </c:pt>
                <c:pt idx="13">
                  <c:v>0.65</c:v>
                </c:pt>
                <c:pt idx="14">
                  <c:v>0.65</c:v>
                </c:pt>
                <c:pt idx="15">
                  <c:v>0.65</c:v>
                </c:pt>
                <c:pt idx="16">
                  <c:v>0.66</c:v>
                </c:pt>
                <c:pt idx="17">
                  <c:v>0.8</c:v>
                </c:pt>
                <c:pt idx="18">
                  <c:v>0.81</c:v>
                </c:pt>
                <c:pt idx="19">
                  <c:v>0.83</c:v>
                </c:pt>
                <c:pt idx="21">
                  <c:v>0.62650602409638501</c:v>
                </c:pt>
              </c:numCache>
            </c:numRef>
          </c:val>
        </c:ser>
        <c:dLbls>
          <c:dLblPos val="outEnd"/>
          <c:showLegendKey val="0"/>
          <c:showVal val="1"/>
          <c:showCatName val="0"/>
          <c:showSerName val="0"/>
          <c:showPercent val="0"/>
          <c:showBubbleSize val="0"/>
        </c:dLbls>
        <c:gapWidth val="150"/>
        <c:axId val="122954880"/>
        <c:axId val="122968320"/>
      </c:barChart>
      <c:catAx>
        <c:axId val="122954880"/>
        <c:scaling>
          <c:orientation val="minMax"/>
        </c:scaling>
        <c:delete val="0"/>
        <c:axPos val="b"/>
        <c:majorTickMark val="out"/>
        <c:minorTickMark val="none"/>
        <c:tickLblPos val="nextTo"/>
        <c:txPr>
          <a:bodyPr/>
          <a:lstStyle/>
          <a:p>
            <a:pPr>
              <a:defRPr sz="900"/>
            </a:pPr>
            <a:endParaRPr lang="en-US"/>
          </a:p>
        </c:txPr>
        <c:crossAx val="122968320"/>
        <c:crosses val="autoZero"/>
        <c:auto val="1"/>
        <c:lblAlgn val="ctr"/>
        <c:lblOffset val="100"/>
        <c:noMultiLvlLbl val="0"/>
      </c:catAx>
      <c:valAx>
        <c:axId val="122968320"/>
        <c:scaling>
          <c:orientation val="minMax"/>
          <c:max val="1"/>
        </c:scaling>
        <c:delete val="0"/>
        <c:axPos val="l"/>
        <c:title>
          <c:tx>
            <c:rich>
              <a:bodyPr rot="-5400000" vert="horz"/>
              <a:lstStyle/>
              <a:p>
                <a:pPr>
                  <a:defRPr/>
                </a:pPr>
                <a:r>
                  <a:rPr lang="en-US"/>
                  <a:t>Percent of Children</a:t>
                </a:r>
              </a:p>
            </c:rich>
          </c:tx>
          <c:overlay val="0"/>
        </c:title>
        <c:numFmt formatCode="0%" sourceLinked="1"/>
        <c:majorTickMark val="out"/>
        <c:minorTickMark val="none"/>
        <c:tickLblPos val="nextTo"/>
        <c:crossAx val="122954880"/>
        <c:crosses val="autoZero"/>
        <c:crossBetween val="between"/>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a:pPr>
            <a:r>
              <a:rPr lang="en-US" sz="1400" b="1" i="0" baseline="0">
                <a:effectLst/>
              </a:rPr>
              <a:t>Local Program Percentages for Social Emotional,</a:t>
            </a:r>
          </a:p>
          <a:p>
            <a:pPr>
              <a:defRPr sz="1400"/>
            </a:pPr>
            <a:r>
              <a:rPr lang="en-US" sz="1400" b="1" i="0" baseline="0">
                <a:effectLst/>
              </a:rPr>
              <a:t>Exited within Age Expectations</a:t>
            </a:r>
          </a:p>
        </c:rich>
      </c:tx>
      <c:overlay val="0"/>
    </c:title>
    <c:autoTitleDeleted val="0"/>
    <c:plotArea>
      <c:layout>
        <c:manualLayout>
          <c:layoutTarget val="inner"/>
          <c:xMode val="edge"/>
          <c:yMode val="edge"/>
          <c:x val="9.31567757327037E-2"/>
          <c:y val="0.124216292185445"/>
          <c:w val="0.88957477842742205"/>
          <c:h val="0.58413922969986698"/>
        </c:manualLayout>
      </c:layout>
      <c:barChart>
        <c:barDir val="col"/>
        <c:grouping val="clustered"/>
        <c:varyColors val="0"/>
        <c:ser>
          <c:idx val="0"/>
          <c:order val="0"/>
          <c:tx>
            <c:strRef>
              <c:f>'Local Programs OC1 SS2'!$B$1</c:f>
              <c:strCache>
                <c:ptCount val="1"/>
                <c:pt idx="0">
                  <c:v>OC1_SS2</c:v>
                </c:pt>
              </c:strCache>
            </c:strRef>
          </c:tx>
          <c:invertIfNegative val="0"/>
          <c:dPt>
            <c:idx val="21"/>
            <c:invertIfNegative val="0"/>
            <c:bubble3D val="0"/>
            <c:spPr>
              <a:solidFill>
                <a:srgbClr val="00B050"/>
              </a:solidFill>
            </c:spPr>
          </c:dPt>
          <c:dLbls>
            <c:txPr>
              <a:bodyPr/>
              <a:lstStyle/>
              <a:p>
                <a:pPr>
                  <a:defRPr sz="900"/>
                </a:pPr>
                <a:endParaRPr lang="en-US"/>
              </a:p>
            </c:txPr>
            <c:showLegendKey val="0"/>
            <c:showVal val="1"/>
            <c:showCatName val="0"/>
            <c:showSerName val="0"/>
            <c:showPercent val="0"/>
            <c:showBubbleSize val="0"/>
            <c:showLeaderLines val="0"/>
          </c:dLbls>
          <c:cat>
            <c:strRef>
              <c:f>'Local Programs OC1 SS2'!$A$2:$A$23</c:f>
              <c:strCache>
                <c:ptCount val="22"/>
                <c:pt idx="0">
                  <c:v>Program C (n=78)*</c:v>
                </c:pt>
                <c:pt idx="1">
                  <c:v>Program L (n=12)</c:v>
                </c:pt>
                <c:pt idx="2">
                  <c:v>Program N (n=234)*</c:v>
                </c:pt>
                <c:pt idx="3">
                  <c:v>Program T (n=117)</c:v>
                </c:pt>
                <c:pt idx="4">
                  <c:v>Program K (n=389)</c:v>
                </c:pt>
                <c:pt idx="5">
                  <c:v>Program R (n=127)</c:v>
                </c:pt>
                <c:pt idx="6">
                  <c:v>Program J (n=275)</c:v>
                </c:pt>
                <c:pt idx="7">
                  <c:v>Program D (n=275)</c:v>
                </c:pt>
                <c:pt idx="8">
                  <c:v>Program Q (n=50)</c:v>
                </c:pt>
                <c:pt idx="9">
                  <c:v>Program E (n=30)</c:v>
                </c:pt>
                <c:pt idx="10">
                  <c:v>Program G (n=43)</c:v>
                </c:pt>
                <c:pt idx="11">
                  <c:v>Program M (n=65)</c:v>
                </c:pt>
                <c:pt idx="12">
                  <c:v>Program P (n=34)</c:v>
                </c:pt>
                <c:pt idx="13">
                  <c:v>Program A (n=225)</c:v>
                </c:pt>
                <c:pt idx="14">
                  <c:v>Program F (n=17)</c:v>
                </c:pt>
                <c:pt idx="15">
                  <c:v>Program H (n=79)</c:v>
                </c:pt>
                <c:pt idx="16">
                  <c:v>Program S (n=345)</c:v>
                </c:pt>
                <c:pt idx="17">
                  <c:v>Program I (n=143)*</c:v>
                </c:pt>
                <c:pt idx="18">
                  <c:v>Program O (n=17)</c:v>
                </c:pt>
                <c:pt idx="19">
                  <c:v>Program B (n=109)*</c:v>
                </c:pt>
                <c:pt idx="21">
                  <c:v>State (N=2664)</c:v>
                </c:pt>
              </c:strCache>
            </c:strRef>
          </c:cat>
          <c:val>
            <c:numRef>
              <c:f>'Local Programs OC1 SS2'!$B$2:$B$23</c:f>
              <c:numCache>
                <c:formatCode>0%</c:formatCode>
                <c:ptCount val="22"/>
                <c:pt idx="0">
                  <c:v>0.22</c:v>
                </c:pt>
                <c:pt idx="1">
                  <c:v>0.23</c:v>
                </c:pt>
                <c:pt idx="2">
                  <c:v>0.23</c:v>
                </c:pt>
                <c:pt idx="3">
                  <c:v>0.41</c:v>
                </c:pt>
                <c:pt idx="4">
                  <c:v>0.42</c:v>
                </c:pt>
                <c:pt idx="5">
                  <c:v>0.42</c:v>
                </c:pt>
                <c:pt idx="6">
                  <c:v>0.43</c:v>
                </c:pt>
                <c:pt idx="7">
                  <c:v>0.44</c:v>
                </c:pt>
                <c:pt idx="8">
                  <c:v>0.45</c:v>
                </c:pt>
                <c:pt idx="9">
                  <c:v>0.46</c:v>
                </c:pt>
                <c:pt idx="10">
                  <c:v>0.47</c:v>
                </c:pt>
                <c:pt idx="11">
                  <c:v>0.47</c:v>
                </c:pt>
                <c:pt idx="12">
                  <c:v>0.48</c:v>
                </c:pt>
                <c:pt idx="13">
                  <c:v>0.49</c:v>
                </c:pt>
                <c:pt idx="14">
                  <c:v>0.5</c:v>
                </c:pt>
                <c:pt idx="15">
                  <c:v>0.5</c:v>
                </c:pt>
                <c:pt idx="16">
                  <c:v>0.51</c:v>
                </c:pt>
                <c:pt idx="17">
                  <c:v>0.62</c:v>
                </c:pt>
                <c:pt idx="18">
                  <c:v>0.64</c:v>
                </c:pt>
                <c:pt idx="19">
                  <c:v>0.64</c:v>
                </c:pt>
                <c:pt idx="21">
                  <c:v>0.45</c:v>
                </c:pt>
              </c:numCache>
            </c:numRef>
          </c:val>
        </c:ser>
        <c:dLbls>
          <c:showLegendKey val="0"/>
          <c:showVal val="1"/>
          <c:showCatName val="0"/>
          <c:showSerName val="0"/>
          <c:showPercent val="0"/>
          <c:showBubbleSize val="0"/>
        </c:dLbls>
        <c:gapWidth val="150"/>
        <c:axId val="125801216"/>
        <c:axId val="139706752"/>
      </c:barChart>
      <c:catAx>
        <c:axId val="125801216"/>
        <c:scaling>
          <c:orientation val="minMax"/>
        </c:scaling>
        <c:delete val="0"/>
        <c:axPos val="b"/>
        <c:majorTickMark val="out"/>
        <c:minorTickMark val="none"/>
        <c:tickLblPos val="nextTo"/>
        <c:txPr>
          <a:bodyPr/>
          <a:lstStyle/>
          <a:p>
            <a:pPr>
              <a:defRPr sz="900"/>
            </a:pPr>
            <a:endParaRPr lang="en-US"/>
          </a:p>
        </c:txPr>
        <c:crossAx val="139706752"/>
        <c:crosses val="autoZero"/>
        <c:auto val="1"/>
        <c:lblAlgn val="ctr"/>
        <c:lblOffset val="100"/>
        <c:noMultiLvlLbl val="0"/>
      </c:catAx>
      <c:valAx>
        <c:axId val="139706752"/>
        <c:scaling>
          <c:orientation val="minMax"/>
          <c:max val="1"/>
        </c:scaling>
        <c:delete val="0"/>
        <c:axPos val="l"/>
        <c:title>
          <c:tx>
            <c:rich>
              <a:bodyPr rot="-5400000" vert="horz"/>
              <a:lstStyle/>
              <a:p>
                <a:pPr>
                  <a:defRPr/>
                </a:pPr>
                <a:r>
                  <a:rPr lang="en-US"/>
                  <a:t>Percent of Children</a:t>
                </a:r>
              </a:p>
            </c:rich>
          </c:tx>
          <c:overlay val="0"/>
        </c:title>
        <c:numFmt formatCode="0%" sourceLinked="1"/>
        <c:majorTickMark val="out"/>
        <c:minorTickMark val="none"/>
        <c:tickLblPos val="nextTo"/>
        <c:crossAx val="125801216"/>
        <c:crosses val="autoZero"/>
        <c:crossBetween val="between"/>
      </c:valAx>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mn-lt"/>
                <a:ea typeface="+mn-ea"/>
                <a:cs typeface="+mn-cs"/>
              </a:defRPr>
            </a:pPr>
            <a:r>
              <a:rPr lang="en-US" sz="1400" b="1" i="0" baseline="0">
                <a:effectLst/>
              </a:rPr>
              <a:t>Local Program Percentages for Knowledge &amp; Skills, Greater than Expected Growth</a:t>
            </a:r>
            <a:endParaRPr lang="en-US" sz="1400">
              <a:effectLst/>
            </a:endParaRPr>
          </a:p>
        </c:rich>
      </c:tx>
      <c:layout>
        <c:manualLayout>
          <c:xMode val="edge"/>
          <c:yMode val="edge"/>
          <c:x val="0.11136628754739"/>
          <c:y val="0"/>
        </c:manualLayout>
      </c:layout>
      <c:overlay val="0"/>
    </c:title>
    <c:autoTitleDeleted val="0"/>
    <c:plotArea>
      <c:layout>
        <c:manualLayout>
          <c:layoutTarget val="inner"/>
          <c:xMode val="edge"/>
          <c:yMode val="edge"/>
          <c:x val="9.4491825066452706E-2"/>
          <c:y val="8.8977319820668296E-2"/>
          <c:w val="0.88799225136666804"/>
          <c:h val="0.67726481558226304"/>
        </c:manualLayout>
      </c:layout>
      <c:barChart>
        <c:barDir val="col"/>
        <c:grouping val="clustered"/>
        <c:varyColors val="0"/>
        <c:ser>
          <c:idx val="0"/>
          <c:order val="0"/>
          <c:tx>
            <c:strRef>
              <c:f>'Local Programs OC2 SS1'!$B$1</c:f>
              <c:strCache>
                <c:ptCount val="1"/>
                <c:pt idx="0">
                  <c:v>OC2_SS1</c:v>
                </c:pt>
              </c:strCache>
            </c:strRef>
          </c:tx>
          <c:invertIfNegative val="0"/>
          <c:dPt>
            <c:idx val="21"/>
            <c:invertIfNegative val="0"/>
            <c:bubble3D val="0"/>
            <c:spPr>
              <a:solidFill>
                <a:srgbClr val="00B050"/>
              </a:solidFill>
            </c:spPr>
          </c:dPt>
          <c:dLbls>
            <c:txPr>
              <a:bodyPr/>
              <a:lstStyle/>
              <a:p>
                <a:pPr>
                  <a:defRPr sz="900"/>
                </a:pPr>
                <a:endParaRPr lang="en-US"/>
              </a:p>
            </c:txPr>
            <c:showLegendKey val="0"/>
            <c:showVal val="1"/>
            <c:showCatName val="0"/>
            <c:showSerName val="0"/>
            <c:showPercent val="0"/>
            <c:showBubbleSize val="0"/>
            <c:showLeaderLines val="0"/>
          </c:dLbls>
          <c:cat>
            <c:strRef>
              <c:f>'Local Programs OC2 SS1'!$A$2:$A$23</c:f>
              <c:strCache>
                <c:ptCount val="22"/>
                <c:pt idx="0">
                  <c:v>Program N (n=234)*</c:v>
                </c:pt>
                <c:pt idx="1">
                  <c:v>Program C (n=78)*</c:v>
                </c:pt>
                <c:pt idx="2">
                  <c:v>Program S (n=345)</c:v>
                </c:pt>
                <c:pt idx="3">
                  <c:v>Program H (n=79)</c:v>
                </c:pt>
                <c:pt idx="4">
                  <c:v>Program L (n=12)</c:v>
                </c:pt>
                <c:pt idx="5">
                  <c:v>Program P (n=34)</c:v>
                </c:pt>
                <c:pt idx="6">
                  <c:v>Program K (n=389)</c:v>
                </c:pt>
                <c:pt idx="7">
                  <c:v>Program O (n=17)</c:v>
                </c:pt>
                <c:pt idx="8">
                  <c:v>Program D (n=275)</c:v>
                </c:pt>
                <c:pt idx="9">
                  <c:v>Program G (n=43)</c:v>
                </c:pt>
                <c:pt idx="10">
                  <c:v>Program J (n=275)</c:v>
                </c:pt>
                <c:pt idx="11">
                  <c:v>Program M (n=65)</c:v>
                </c:pt>
                <c:pt idx="12">
                  <c:v>Program Q (n=50)</c:v>
                </c:pt>
                <c:pt idx="13">
                  <c:v>Program F (n=17)</c:v>
                </c:pt>
                <c:pt idx="14">
                  <c:v>Program A (n=225)</c:v>
                </c:pt>
                <c:pt idx="15">
                  <c:v>Program R (n=127)</c:v>
                </c:pt>
                <c:pt idx="16">
                  <c:v>Program T (n=117)</c:v>
                </c:pt>
                <c:pt idx="17">
                  <c:v>Program E (n=30)</c:v>
                </c:pt>
                <c:pt idx="18">
                  <c:v>Program I (n=143)</c:v>
                </c:pt>
                <c:pt idx="19">
                  <c:v>Program B (n=109)*</c:v>
                </c:pt>
                <c:pt idx="21">
                  <c:v>State (N=2664)</c:v>
                </c:pt>
              </c:strCache>
            </c:strRef>
          </c:cat>
          <c:val>
            <c:numRef>
              <c:f>'Local Programs OC2 SS1'!$B$2:$B$23</c:f>
              <c:numCache>
                <c:formatCode>0%</c:formatCode>
                <c:ptCount val="22"/>
                <c:pt idx="0">
                  <c:v>0.67</c:v>
                </c:pt>
                <c:pt idx="1">
                  <c:v>0.68</c:v>
                </c:pt>
                <c:pt idx="2">
                  <c:v>0.78</c:v>
                </c:pt>
                <c:pt idx="3">
                  <c:v>0.79</c:v>
                </c:pt>
                <c:pt idx="4">
                  <c:v>0.79</c:v>
                </c:pt>
                <c:pt idx="5">
                  <c:v>0.8</c:v>
                </c:pt>
                <c:pt idx="6">
                  <c:v>0.8</c:v>
                </c:pt>
                <c:pt idx="7">
                  <c:v>0.8</c:v>
                </c:pt>
                <c:pt idx="8">
                  <c:v>0.8</c:v>
                </c:pt>
                <c:pt idx="9">
                  <c:v>0.8</c:v>
                </c:pt>
                <c:pt idx="10">
                  <c:v>0.81</c:v>
                </c:pt>
                <c:pt idx="11">
                  <c:v>0.82</c:v>
                </c:pt>
                <c:pt idx="12">
                  <c:v>0.82</c:v>
                </c:pt>
                <c:pt idx="13">
                  <c:v>0.83</c:v>
                </c:pt>
                <c:pt idx="14">
                  <c:v>0.83</c:v>
                </c:pt>
                <c:pt idx="15">
                  <c:v>0.83</c:v>
                </c:pt>
                <c:pt idx="16">
                  <c:v>0.84</c:v>
                </c:pt>
                <c:pt idx="17">
                  <c:v>0.85</c:v>
                </c:pt>
                <c:pt idx="18">
                  <c:v>0.92</c:v>
                </c:pt>
                <c:pt idx="19">
                  <c:v>0.94</c:v>
                </c:pt>
                <c:pt idx="21">
                  <c:v>0.82</c:v>
                </c:pt>
              </c:numCache>
            </c:numRef>
          </c:val>
        </c:ser>
        <c:dLbls>
          <c:showLegendKey val="0"/>
          <c:showVal val="1"/>
          <c:showCatName val="0"/>
          <c:showSerName val="0"/>
          <c:showPercent val="0"/>
          <c:showBubbleSize val="0"/>
        </c:dLbls>
        <c:gapWidth val="150"/>
        <c:axId val="141547008"/>
        <c:axId val="141567872"/>
      </c:barChart>
      <c:catAx>
        <c:axId val="141547008"/>
        <c:scaling>
          <c:orientation val="minMax"/>
        </c:scaling>
        <c:delete val="0"/>
        <c:axPos val="b"/>
        <c:majorTickMark val="out"/>
        <c:minorTickMark val="none"/>
        <c:tickLblPos val="nextTo"/>
        <c:txPr>
          <a:bodyPr/>
          <a:lstStyle/>
          <a:p>
            <a:pPr>
              <a:defRPr sz="900"/>
            </a:pPr>
            <a:endParaRPr lang="en-US"/>
          </a:p>
        </c:txPr>
        <c:crossAx val="141567872"/>
        <c:crosses val="autoZero"/>
        <c:auto val="1"/>
        <c:lblAlgn val="ctr"/>
        <c:lblOffset val="100"/>
        <c:noMultiLvlLbl val="0"/>
      </c:catAx>
      <c:valAx>
        <c:axId val="141567872"/>
        <c:scaling>
          <c:orientation val="minMax"/>
        </c:scaling>
        <c:delete val="0"/>
        <c:axPos val="l"/>
        <c:title>
          <c:tx>
            <c:rich>
              <a:bodyPr rot="-5400000" vert="horz"/>
              <a:lstStyle/>
              <a:p>
                <a:pPr>
                  <a:defRPr/>
                </a:pPr>
                <a:r>
                  <a:rPr lang="en-US"/>
                  <a:t>Percent of Children</a:t>
                </a:r>
              </a:p>
            </c:rich>
          </c:tx>
          <c:overlay val="0"/>
        </c:title>
        <c:numFmt formatCode="0%" sourceLinked="1"/>
        <c:majorTickMark val="out"/>
        <c:minorTickMark val="none"/>
        <c:tickLblPos val="nextTo"/>
        <c:crossAx val="141547008"/>
        <c:crosses val="autoZero"/>
        <c:crossBetween val="between"/>
      </c:valAx>
    </c:plotArea>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a:pPr>
            <a:r>
              <a:rPr lang="en-US" sz="1400"/>
              <a:t>Local Program Percentages for Knowledge &amp; Skills,</a:t>
            </a:r>
          </a:p>
          <a:p>
            <a:pPr>
              <a:defRPr sz="1400"/>
            </a:pPr>
            <a:r>
              <a:rPr lang="en-US" sz="1400"/>
              <a:t>Exited within Age Expectations</a:t>
            </a:r>
          </a:p>
        </c:rich>
      </c:tx>
      <c:overlay val="0"/>
    </c:title>
    <c:autoTitleDeleted val="0"/>
    <c:plotArea>
      <c:layout>
        <c:manualLayout>
          <c:layoutTarget val="inner"/>
          <c:xMode val="edge"/>
          <c:yMode val="edge"/>
          <c:x val="8.2676687417107694E-2"/>
          <c:y val="0.122811130509139"/>
          <c:w val="0.90063135507151104"/>
          <c:h val="0.62198377782360104"/>
        </c:manualLayout>
      </c:layout>
      <c:barChart>
        <c:barDir val="col"/>
        <c:grouping val="clustered"/>
        <c:varyColors val="0"/>
        <c:ser>
          <c:idx val="0"/>
          <c:order val="0"/>
          <c:tx>
            <c:strRef>
              <c:f>'Local Programs OC2 SS2'!$B$1</c:f>
              <c:strCache>
                <c:ptCount val="1"/>
                <c:pt idx="0">
                  <c:v>OC2_SS2</c:v>
                </c:pt>
              </c:strCache>
            </c:strRef>
          </c:tx>
          <c:invertIfNegative val="0"/>
          <c:dPt>
            <c:idx val="21"/>
            <c:invertIfNegative val="0"/>
            <c:bubble3D val="0"/>
            <c:spPr>
              <a:solidFill>
                <a:srgbClr val="00B050"/>
              </a:solidFill>
            </c:spPr>
          </c:dPt>
          <c:dLbls>
            <c:txPr>
              <a:bodyPr/>
              <a:lstStyle/>
              <a:p>
                <a:pPr>
                  <a:defRPr sz="900"/>
                </a:pPr>
                <a:endParaRPr lang="en-US"/>
              </a:p>
            </c:txPr>
            <c:showLegendKey val="0"/>
            <c:showVal val="1"/>
            <c:showCatName val="0"/>
            <c:showSerName val="0"/>
            <c:showPercent val="0"/>
            <c:showBubbleSize val="0"/>
            <c:showLeaderLines val="0"/>
          </c:dLbls>
          <c:cat>
            <c:strRef>
              <c:f>'Local Programs OC2 SS2'!$A$2:$A$23</c:f>
              <c:strCache>
                <c:ptCount val="22"/>
                <c:pt idx="0">
                  <c:v>Program N (n=234)*</c:v>
                </c:pt>
                <c:pt idx="1">
                  <c:v>Program C (n=78)*</c:v>
                </c:pt>
                <c:pt idx="2">
                  <c:v>Program K (n=389)</c:v>
                </c:pt>
                <c:pt idx="3">
                  <c:v>Program T (n=117)</c:v>
                </c:pt>
                <c:pt idx="4">
                  <c:v>Program F (n=17)</c:v>
                </c:pt>
                <c:pt idx="5">
                  <c:v>Program J (n=275)</c:v>
                </c:pt>
                <c:pt idx="6">
                  <c:v>Program M (n=65)</c:v>
                </c:pt>
                <c:pt idx="7">
                  <c:v>Program P (n=34)</c:v>
                </c:pt>
                <c:pt idx="8">
                  <c:v>Program Q (n=50)</c:v>
                </c:pt>
                <c:pt idx="9">
                  <c:v>Program O (n=17)</c:v>
                </c:pt>
                <c:pt idx="10">
                  <c:v>Program S (n=345)</c:v>
                </c:pt>
                <c:pt idx="11">
                  <c:v>Program A (n=225)</c:v>
                </c:pt>
                <c:pt idx="12">
                  <c:v>Program E (n=30)</c:v>
                </c:pt>
                <c:pt idx="13">
                  <c:v>Program G (n=43)</c:v>
                </c:pt>
                <c:pt idx="14">
                  <c:v>Program H (n=79)</c:v>
                </c:pt>
                <c:pt idx="15">
                  <c:v>Program L (n=12)</c:v>
                </c:pt>
                <c:pt idx="16">
                  <c:v>Program D (n=275)</c:v>
                </c:pt>
                <c:pt idx="17">
                  <c:v>Program R (n=127)</c:v>
                </c:pt>
                <c:pt idx="18">
                  <c:v>Program I (n=143)*</c:v>
                </c:pt>
                <c:pt idx="19">
                  <c:v>Program B (n=109)*</c:v>
                </c:pt>
                <c:pt idx="21">
                  <c:v>State (N=2664)</c:v>
                </c:pt>
              </c:strCache>
            </c:strRef>
          </c:cat>
          <c:val>
            <c:numRef>
              <c:f>'Local Programs OC2 SS2'!$B$2:$B$23</c:f>
              <c:numCache>
                <c:formatCode>0%</c:formatCode>
                <c:ptCount val="22"/>
                <c:pt idx="0">
                  <c:v>0.45</c:v>
                </c:pt>
                <c:pt idx="1">
                  <c:v>0.47</c:v>
                </c:pt>
                <c:pt idx="2">
                  <c:v>0.57999999999999996</c:v>
                </c:pt>
                <c:pt idx="3">
                  <c:v>0.59</c:v>
                </c:pt>
                <c:pt idx="4">
                  <c:v>0.59</c:v>
                </c:pt>
                <c:pt idx="5">
                  <c:v>0.6</c:v>
                </c:pt>
                <c:pt idx="6">
                  <c:v>0.6</c:v>
                </c:pt>
                <c:pt idx="7">
                  <c:v>0.61</c:v>
                </c:pt>
                <c:pt idx="8">
                  <c:v>0.61</c:v>
                </c:pt>
                <c:pt idx="9">
                  <c:v>0.61</c:v>
                </c:pt>
                <c:pt idx="10">
                  <c:v>0.61</c:v>
                </c:pt>
                <c:pt idx="11">
                  <c:v>0.62</c:v>
                </c:pt>
                <c:pt idx="12">
                  <c:v>0.62</c:v>
                </c:pt>
                <c:pt idx="13">
                  <c:v>0.63</c:v>
                </c:pt>
                <c:pt idx="14">
                  <c:v>0.63</c:v>
                </c:pt>
                <c:pt idx="15">
                  <c:v>0.64</c:v>
                </c:pt>
                <c:pt idx="16">
                  <c:v>0.65</c:v>
                </c:pt>
                <c:pt idx="17">
                  <c:v>0.65</c:v>
                </c:pt>
                <c:pt idx="18">
                  <c:v>0.78</c:v>
                </c:pt>
                <c:pt idx="19">
                  <c:v>0.8</c:v>
                </c:pt>
                <c:pt idx="21">
                  <c:v>0.61</c:v>
                </c:pt>
              </c:numCache>
            </c:numRef>
          </c:val>
        </c:ser>
        <c:dLbls>
          <c:showLegendKey val="0"/>
          <c:showVal val="1"/>
          <c:showCatName val="0"/>
          <c:showSerName val="0"/>
          <c:showPercent val="0"/>
          <c:showBubbleSize val="0"/>
        </c:dLbls>
        <c:gapWidth val="150"/>
        <c:axId val="142257152"/>
        <c:axId val="142300672"/>
      </c:barChart>
      <c:catAx>
        <c:axId val="142257152"/>
        <c:scaling>
          <c:orientation val="minMax"/>
        </c:scaling>
        <c:delete val="0"/>
        <c:axPos val="b"/>
        <c:majorTickMark val="out"/>
        <c:minorTickMark val="none"/>
        <c:tickLblPos val="nextTo"/>
        <c:txPr>
          <a:bodyPr/>
          <a:lstStyle/>
          <a:p>
            <a:pPr>
              <a:defRPr sz="900"/>
            </a:pPr>
            <a:endParaRPr lang="en-US"/>
          </a:p>
        </c:txPr>
        <c:crossAx val="142300672"/>
        <c:crosses val="autoZero"/>
        <c:auto val="1"/>
        <c:lblAlgn val="ctr"/>
        <c:lblOffset val="100"/>
        <c:noMultiLvlLbl val="0"/>
      </c:catAx>
      <c:valAx>
        <c:axId val="142300672"/>
        <c:scaling>
          <c:orientation val="minMax"/>
          <c:max val="1"/>
        </c:scaling>
        <c:delete val="0"/>
        <c:axPos val="l"/>
        <c:numFmt formatCode="0%" sourceLinked="1"/>
        <c:majorTickMark val="out"/>
        <c:minorTickMark val="none"/>
        <c:tickLblPos val="nextTo"/>
        <c:crossAx val="142257152"/>
        <c:crosses val="autoZero"/>
        <c:crossBetween val="between"/>
      </c:valAx>
    </c:plotArea>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baseline="0">
                <a:solidFill>
                  <a:sysClr val="windowText" lastClr="000000"/>
                </a:solidFill>
                <a:latin typeface="+mn-lt"/>
                <a:ea typeface="+mn-ea"/>
                <a:cs typeface="+mn-cs"/>
              </a:defRPr>
            </a:pPr>
            <a:r>
              <a:rPr lang="en-US" sz="1400" b="1" i="0" baseline="0">
                <a:effectLst/>
              </a:rPr>
              <a:t>Local Program Percentages for Action to Meet Needs, Greater than Expected Growth</a:t>
            </a:r>
            <a:endParaRPr lang="en-US" sz="1400">
              <a:effectLst/>
            </a:endParaRPr>
          </a:p>
        </c:rich>
      </c:tx>
      <c:overlay val="0"/>
    </c:title>
    <c:autoTitleDeleted val="0"/>
    <c:plotArea>
      <c:layout>
        <c:manualLayout>
          <c:layoutTarget val="inner"/>
          <c:xMode val="edge"/>
          <c:yMode val="edge"/>
          <c:x val="8.3696567195673199E-2"/>
          <c:y val="0.141709114347432"/>
          <c:w val="0.90078862321335396"/>
          <c:h val="0.60989166411147999"/>
        </c:manualLayout>
      </c:layout>
      <c:barChart>
        <c:barDir val="col"/>
        <c:grouping val="clustered"/>
        <c:varyColors val="0"/>
        <c:ser>
          <c:idx val="0"/>
          <c:order val="0"/>
          <c:tx>
            <c:strRef>
              <c:f>'Local Programs OC3 SS1'!$B$1</c:f>
              <c:strCache>
                <c:ptCount val="1"/>
                <c:pt idx="0">
                  <c:v>OC3_SS1</c:v>
                </c:pt>
              </c:strCache>
            </c:strRef>
          </c:tx>
          <c:invertIfNegative val="0"/>
          <c:dPt>
            <c:idx val="21"/>
            <c:invertIfNegative val="0"/>
            <c:bubble3D val="0"/>
            <c:spPr>
              <a:solidFill>
                <a:srgbClr val="00B050"/>
              </a:solidFill>
            </c:spPr>
          </c:dPt>
          <c:dLbls>
            <c:txPr>
              <a:bodyPr/>
              <a:lstStyle/>
              <a:p>
                <a:pPr>
                  <a:defRPr sz="900"/>
                </a:pPr>
                <a:endParaRPr lang="en-US"/>
              </a:p>
            </c:txPr>
            <c:showLegendKey val="0"/>
            <c:showVal val="1"/>
            <c:showCatName val="0"/>
            <c:showSerName val="0"/>
            <c:showPercent val="0"/>
            <c:showBubbleSize val="0"/>
            <c:showLeaderLines val="0"/>
          </c:dLbls>
          <c:cat>
            <c:strRef>
              <c:f>'Local Programs OC3 SS1'!$A$2:$A$23</c:f>
              <c:strCache>
                <c:ptCount val="22"/>
                <c:pt idx="0">
                  <c:v>Program C (n=78)*</c:v>
                </c:pt>
                <c:pt idx="1">
                  <c:v>Program N (n=234)*</c:v>
                </c:pt>
                <c:pt idx="2">
                  <c:v>Program Q (n=50)</c:v>
                </c:pt>
                <c:pt idx="3">
                  <c:v>Program F (n=17)</c:v>
                </c:pt>
                <c:pt idx="4">
                  <c:v>Program H (n=79)</c:v>
                </c:pt>
                <c:pt idx="5">
                  <c:v>Program E (n=30)</c:v>
                </c:pt>
                <c:pt idx="6">
                  <c:v>Program L (n=12)</c:v>
                </c:pt>
                <c:pt idx="7">
                  <c:v>Program O (n=17)</c:v>
                </c:pt>
                <c:pt idx="8">
                  <c:v>Program S (n=345)</c:v>
                </c:pt>
                <c:pt idx="9">
                  <c:v>Program D (n=275)</c:v>
                </c:pt>
                <c:pt idx="10">
                  <c:v>Program J (n=275)</c:v>
                </c:pt>
                <c:pt idx="11">
                  <c:v>Program G (n=43)</c:v>
                </c:pt>
                <c:pt idx="12">
                  <c:v>Program R (n=127)</c:v>
                </c:pt>
                <c:pt idx="13">
                  <c:v>Program T (n=117)</c:v>
                </c:pt>
                <c:pt idx="14">
                  <c:v>Program A (n=225)</c:v>
                </c:pt>
                <c:pt idx="15">
                  <c:v>Program K (n=389)</c:v>
                </c:pt>
                <c:pt idx="16">
                  <c:v>Program M (n=65)</c:v>
                </c:pt>
                <c:pt idx="17">
                  <c:v>Program P (n=34)</c:v>
                </c:pt>
                <c:pt idx="18">
                  <c:v>Program I (n=143)*</c:v>
                </c:pt>
                <c:pt idx="19">
                  <c:v>Program B (n=109)*</c:v>
                </c:pt>
                <c:pt idx="21">
                  <c:v>State (N=2664)</c:v>
                </c:pt>
              </c:strCache>
            </c:strRef>
          </c:cat>
          <c:val>
            <c:numRef>
              <c:f>'Local Programs OC3 SS1'!$B$2:$B$23</c:f>
              <c:numCache>
                <c:formatCode>0%</c:formatCode>
                <c:ptCount val="22"/>
                <c:pt idx="0">
                  <c:v>0.59</c:v>
                </c:pt>
                <c:pt idx="1">
                  <c:v>0.61</c:v>
                </c:pt>
                <c:pt idx="2">
                  <c:v>0.73</c:v>
                </c:pt>
                <c:pt idx="3">
                  <c:v>0.73</c:v>
                </c:pt>
                <c:pt idx="4">
                  <c:v>0.73</c:v>
                </c:pt>
                <c:pt idx="5">
                  <c:v>0.74</c:v>
                </c:pt>
                <c:pt idx="6">
                  <c:v>0.74</c:v>
                </c:pt>
                <c:pt idx="7">
                  <c:v>0.75</c:v>
                </c:pt>
                <c:pt idx="8">
                  <c:v>0.76</c:v>
                </c:pt>
                <c:pt idx="9">
                  <c:v>0.76</c:v>
                </c:pt>
                <c:pt idx="10">
                  <c:v>0.76</c:v>
                </c:pt>
                <c:pt idx="11">
                  <c:v>0.77</c:v>
                </c:pt>
                <c:pt idx="12">
                  <c:v>0.78</c:v>
                </c:pt>
                <c:pt idx="13">
                  <c:v>0.79</c:v>
                </c:pt>
                <c:pt idx="14">
                  <c:v>0.8</c:v>
                </c:pt>
                <c:pt idx="15">
                  <c:v>0.8</c:v>
                </c:pt>
                <c:pt idx="16">
                  <c:v>0.81</c:v>
                </c:pt>
                <c:pt idx="17">
                  <c:v>0.81</c:v>
                </c:pt>
                <c:pt idx="18">
                  <c:v>0.88</c:v>
                </c:pt>
                <c:pt idx="19">
                  <c:v>0.89</c:v>
                </c:pt>
                <c:pt idx="21">
                  <c:v>0.76</c:v>
                </c:pt>
              </c:numCache>
            </c:numRef>
          </c:val>
        </c:ser>
        <c:dLbls>
          <c:showLegendKey val="0"/>
          <c:showVal val="1"/>
          <c:showCatName val="0"/>
          <c:showSerName val="0"/>
          <c:showPercent val="0"/>
          <c:showBubbleSize val="0"/>
        </c:dLbls>
        <c:gapWidth val="150"/>
        <c:axId val="148669568"/>
        <c:axId val="150078208"/>
      </c:barChart>
      <c:catAx>
        <c:axId val="148669568"/>
        <c:scaling>
          <c:orientation val="minMax"/>
        </c:scaling>
        <c:delete val="0"/>
        <c:axPos val="b"/>
        <c:majorTickMark val="out"/>
        <c:minorTickMark val="none"/>
        <c:tickLblPos val="nextTo"/>
        <c:txPr>
          <a:bodyPr/>
          <a:lstStyle/>
          <a:p>
            <a:pPr>
              <a:defRPr sz="900"/>
            </a:pPr>
            <a:endParaRPr lang="en-US"/>
          </a:p>
        </c:txPr>
        <c:crossAx val="150078208"/>
        <c:crosses val="autoZero"/>
        <c:auto val="1"/>
        <c:lblAlgn val="ctr"/>
        <c:lblOffset val="100"/>
        <c:noMultiLvlLbl val="0"/>
      </c:catAx>
      <c:valAx>
        <c:axId val="150078208"/>
        <c:scaling>
          <c:orientation val="minMax"/>
          <c:max val="1"/>
        </c:scaling>
        <c:delete val="0"/>
        <c:axPos val="l"/>
        <c:title>
          <c:tx>
            <c:rich>
              <a:bodyPr rot="-5400000" vert="horz"/>
              <a:lstStyle/>
              <a:p>
                <a:pPr>
                  <a:defRPr/>
                </a:pPr>
                <a:r>
                  <a:rPr lang="en-US"/>
                  <a:t>Percent of Children</a:t>
                </a:r>
              </a:p>
            </c:rich>
          </c:tx>
          <c:overlay val="0"/>
        </c:title>
        <c:numFmt formatCode="0%" sourceLinked="1"/>
        <c:majorTickMark val="out"/>
        <c:minorTickMark val="none"/>
        <c:tickLblPos val="nextTo"/>
        <c:crossAx val="148669568"/>
        <c:crosses val="autoZero"/>
        <c:crossBetween val="between"/>
      </c:valAx>
    </c:plotArea>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400"/>
            </a:pPr>
            <a:r>
              <a:rPr lang="en-US" sz="1400" b="1" i="0" baseline="0">
                <a:effectLst/>
              </a:rPr>
              <a:t>Local Program Percentages for Knowledge &amp; Skills,</a:t>
            </a:r>
            <a:endParaRPr lang="en-US" sz="1400">
              <a:effectLst/>
            </a:endParaRPr>
          </a:p>
          <a:p>
            <a:pPr>
              <a:defRPr sz="1400"/>
            </a:pPr>
            <a:r>
              <a:rPr lang="en-US" sz="1400" b="1" i="0" baseline="0">
                <a:effectLst/>
              </a:rPr>
              <a:t>Exited within Age Expectations</a:t>
            </a:r>
            <a:endParaRPr lang="en-US" sz="1400">
              <a:effectLst/>
            </a:endParaRPr>
          </a:p>
        </c:rich>
      </c:tx>
      <c:overlay val="0"/>
    </c:title>
    <c:autoTitleDeleted val="0"/>
    <c:plotArea>
      <c:layout>
        <c:manualLayout>
          <c:layoutTarget val="inner"/>
          <c:xMode val="edge"/>
          <c:yMode val="edge"/>
          <c:x val="9.2144202083435198E-2"/>
          <c:y val="0.12036035406882301"/>
          <c:w val="0.89077505257495004"/>
          <c:h val="0.63859577142657598"/>
        </c:manualLayout>
      </c:layout>
      <c:barChart>
        <c:barDir val="col"/>
        <c:grouping val="clustered"/>
        <c:varyColors val="0"/>
        <c:ser>
          <c:idx val="0"/>
          <c:order val="0"/>
          <c:tx>
            <c:strRef>
              <c:f>'Local Programs OC3 SS2'!$B$1</c:f>
              <c:strCache>
                <c:ptCount val="1"/>
                <c:pt idx="0">
                  <c:v>OC3_SS2</c:v>
                </c:pt>
              </c:strCache>
            </c:strRef>
          </c:tx>
          <c:invertIfNegative val="0"/>
          <c:dPt>
            <c:idx val="21"/>
            <c:invertIfNegative val="0"/>
            <c:bubble3D val="0"/>
            <c:spPr>
              <a:solidFill>
                <a:srgbClr val="00B050"/>
              </a:solidFill>
            </c:spPr>
          </c:dPt>
          <c:dLbls>
            <c:txPr>
              <a:bodyPr/>
              <a:lstStyle/>
              <a:p>
                <a:pPr>
                  <a:defRPr sz="900"/>
                </a:pPr>
                <a:endParaRPr lang="en-US"/>
              </a:p>
            </c:txPr>
            <c:showLegendKey val="0"/>
            <c:showVal val="1"/>
            <c:showCatName val="0"/>
            <c:showSerName val="0"/>
            <c:showPercent val="0"/>
            <c:showBubbleSize val="0"/>
            <c:showLeaderLines val="0"/>
          </c:dLbls>
          <c:cat>
            <c:strRef>
              <c:f>'Local Programs OC3 SS2'!$A$2:$A$23</c:f>
              <c:strCache>
                <c:ptCount val="22"/>
                <c:pt idx="0">
                  <c:v>Program C (n=78)*</c:v>
                </c:pt>
                <c:pt idx="1">
                  <c:v>Program N (n=234)*</c:v>
                </c:pt>
                <c:pt idx="2">
                  <c:v>Program E (n=30)</c:v>
                </c:pt>
                <c:pt idx="3">
                  <c:v>Program F (n=17)</c:v>
                </c:pt>
                <c:pt idx="4">
                  <c:v>Program M (n=65)</c:v>
                </c:pt>
                <c:pt idx="5">
                  <c:v>Program A (n=225)</c:v>
                </c:pt>
                <c:pt idx="6">
                  <c:v>Program H (n=79)</c:v>
                </c:pt>
                <c:pt idx="7">
                  <c:v>Program J (n=275)</c:v>
                </c:pt>
                <c:pt idx="8">
                  <c:v>Program L (n=12)</c:v>
                </c:pt>
                <c:pt idx="9">
                  <c:v>Program P (n=34)</c:v>
                </c:pt>
                <c:pt idx="10">
                  <c:v>Program S (n=345)</c:v>
                </c:pt>
                <c:pt idx="11">
                  <c:v>Program T (n=117)</c:v>
                </c:pt>
                <c:pt idx="12">
                  <c:v>Program G (n=43)</c:v>
                </c:pt>
                <c:pt idx="13">
                  <c:v>Program Q (n=50)</c:v>
                </c:pt>
                <c:pt idx="14">
                  <c:v>Program D (n=275)</c:v>
                </c:pt>
                <c:pt idx="15">
                  <c:v>Program R (n=127)</c:v>
                </c:pt>
                <c:pt idx="16">
                  <c:v>Program K (n=389)</c:v>
                </c:pt>
                <c:pt idx="17">
                  <c:v>Program B (n=109)*</c:v>
                </c:pt>
                <c:pt idx="18">
                  <c:v>Program I (n=143)*</c:v>
                </c:pt>
                <c:pt idx="19">
                  <c:v>Program O (n=17)</c:v>
                </c:pt>
                <c:pt idx="21">
                  <c:v>State (N=2664)</c:v>
                </c:pt>
              </c:strCache>
            </c:strRef>
          </c:cat>
          <c:val>
            <c:numRef>
              <c:f>'Local Programs OC3 SS2'!$B$2:$B$23</c:f>
              <c:numCache>
                <c:formatCode>0%</c:formatCode>
                <c:ptCount val="22"/>
                <c:pt idx="0">
                  <c:v>0.39</c:v>
                </c:pt>
                <c:pt idx="1">
                  <c:v>0.43</c:v>
                </c:pt>
                <c:pt idx="2">
                  <c:v>0.45</c:v>
                </c:pt>
                <c:pt idx="3">
                  <c:v>0.53</c:v>
                </c:pt>
                <c:pt idx="4">
                  <c:v>0.53</c:v>
                </c:pt>
                <c:pt idx="5">
                  <c:v>0.54</c:v>
                </c:pt>
                <c:pt idx="6">
                  <c:v>0.54</c:v>
                </c:pt>
                <c:pt idx="7">
                  <c:v>0.54</c:v>
                </c:pt>
                <c:pt idx="8">
                  <c:v>0.54</c:v>
                </c:pt>
                <c:pt idx="9">
                  <c:v>0.54</c:v>
                </c:pt>
                <c:pt idx="10">
                  <c:v>0.54</c:v>
                </c:pt>
                <c:pt idx="11">
                  <c:v>0.54</c:v>
                </c:pt>
                <c:pt idx="12">
                  <c:v>0.55000000000000004</c:v>
                </c:pt>
                <c:pt idx="13">
                  <c:v>0.55000000000000004</c:v>
                </c:pt>
                <c:pt idx="14">
                  <c:v>0.56999999999999995</c:v>
                </c:pt>
                <c:pt idx="15">
                  <c:v>0.57999999999999996</c:v>
                </c:pt>
                <c:pt idx="16">
                  <c:v>0.59</c:v>
                </c:pt>
                <c:pt idx="17">
                  <c:v>0.68</c:v>
                </c:pt>
                <c:pt idx="18">
                  <c:v>0.72</c:v>
                </c:pt>
                <c:pt idx="19">
                  <c:v>0.76</c:v>
                </c:pt>
                <c:pt idx="21">
                  <c:v>0.56000000000000005</c:v>
                </c:pt>
              </c:numCache>
            </c:numRef>
          </c:val>
        </c:ser>
        <c:dLbls>
          <c:showLegendKey val="0"/>
          <c:showVal val="1"/>
          <c:showCatName val="0"/>
          <c:showSerName val="0"/>
          <c:showPercent val="0"/>
          <c:showBubbleSize val="0"/>
        </c:dLbls>
        <c:gapWidth val="150"/>
        <c:axId val="192653184"/>
        <c:axId val="203107712"/>
      </c:barChart>
      <c:catAx>
        <c:axId val="192653184"/>
        <c:scaling>
          <c:orientation val="minMax"/>
        </c:scaling>
        <c:delete val="0"/>
        <c:axPos val="b"/>
        <c:majorTickMark val="out"/>
        <c:minorTickMark val="none"/>
        <c:tickLblPos val="nextTo"/>
        <c:txPr>
          <a:bodyPr/>
          <a:lstStyle/>
          <a:p>
            <a:pPr>
              <a:defRPr sz="900"/>
            </a:pPr>
            <a:endParaRPr lang="en-US"/>
          </a:p>
        </c:txPr>
        <c:crossAx val="203107712"/>
        <c:crosses val="autoZero"/>
        <c:auto val="1"/>
        <c:lblAlgn val="ctr"/>
        <c:lblOffset val="100"/>
        <c:noMultiLvlLbl val="0"/>
      </c:catAx>
      <c:valAx>
        <c:axId val="203107712"/>
        <c:scaling>
          <c:orientation val="minMax"/>
          <c:max val="1"/>
        </c:scaling>
        <c:delete val="0"/>
        <c:axPos val="l"/>
        <c:title>
          <c:tx>
            <c:rich>
              <a:bodyPr rot="-5400000" vert="horz"/>
              <a:lstStyle/>
              <a:p>
                <a:pPr>
                  <a:defRPr/>
                </a:pPr>
                <a:r>
                  <a:rPr lang="en-US"/>
                  <a:t>Percent of Children</a:t>
                </a:r>
              </a:p>
            </c:rich>
          </c:tx>
          <c:overlay val="0"/>
        </c:title>
        <c:numFmt formatCode="0%" sourceLinked="1"/>
        <c:majorTickMark val="out"/>
        <c:minorTickMark val="none"/>
        <c:tickLblPos val="nextTo"/>
        <c:crossAx val="192653184"/>
        <c:crosses val="autoZero"/>
        <c:crossBetween val="between"/>
      </c:valAx>
    </c:plotArea>
    <c:plotVisOnly val="1"/>
    <c:dispBlanksAs val="gap"/>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b="1" i="0" baseline="0">
                <a:effectLst/>
              </a:rPr>
              <a:t>Percent of children that exited at age expectations in social emotional by type of assessment used</a:t>
            </a:r>
            <a:endParaRPr lang="en-US" sz="1400">
              <a:effectLst/>
            </a:endParaRPr>
          </a:p>
        </c:rich>
      </c:tx>
      <c:overlay val="0"/>
    </c:title>
    <c:autoTitleDeleted val="0"/>
    <c:plotArea>
      <c:layout/>
      <c:barChart>
        <c:barDir val="col"/>
        <c:grouping val="clustered"/>
        <c:varyColors val="0"/>
        <c:ser>
          <c:idx val="0"/>
          <c:order val="0"/>
          <c:tx>
            <c:strRef>
              <c:f>'Local Program Practices'!$O$1</c:f>
              <c:strCache>
                <c:ptCount val="1"/>
                <c:pt idx="0">
                  <c:v>OC1 SS2</c:v>
                </c:pt>
              </c:strCache>
            </c:strRef>
          </c:tx>
          <c:invertIfNegative val="0"/>
          <c:dPt>
            <c:idx val="0"/>
            <c:invertIfNegative val="0"/>
            <c:bubble3D val="0"/>
            <c:spPr>
              <a:solidFill>
                <a:schemeClr val="accent5"/>
              </a:solidFill>
            </c:spPr>
          </c:dPt>
          <c:dPt>
            <c:idx val="1"/>
            <c:invertIfNegative val="0"/>
            <c:bubble3D val="0"/>
            <c:spPr>
              <a:solidFill>
                <a:schemeClr val="accent5"/>
              </a:solidFill>
            </c:spPr>
          </c:dPt>
          <c:dPt>
            <c:idx val="2"/>
            <c:invertIfNegative val="0"/>
            <c:bubble3D val="0"/>
            <c:spPr>
              <a:solidFill>
                <a:schemeClr val="accent5"/>
              </a:solidFill>
            </c:spPr>
          </c:dPt>
          <c:dPt>
            <c:idx val="3"/>
            <c:invertIfNegative val="0"/>
            <c:bubble3D val="0"/>
            <c:spPr>
              <a:solidFill>
                <a:schemeClr val="accent5"/>
              </a:solidFill>
            </c:spPr>
          </c:dPt>
          <c:dPt>
            <c:idx val="4"/>
            <c:invertIfNegative val="0"/>
            <c:bubble3D val="0"/>
            <c:spPr>
              <a:solidFill>
                <a:schemeClr val="accent5"/>
              </a:solidFill>
            </c:spPr>
          </c:dPt>
          <c:dPt>
            <c:idx val="5"/>
            <c:invertIfNegative val="0"/>
            <c:bubble3D val="0"/>
            <c:spPr>
              <a:solidFill>
                <a:schemeClr val="accent5"/>
              </a:solidFill>
            </c:spPr>
          </c:dPt>
          <c:dPt>
            <c:idx val="6"/>
            <c:invertIfNegative val="0"/>
            <c:bubble3D val="0"/>
            <c:spPr>
              <a:solidFill>
                <a:schemeClr val="accent5"/>
              </a:solidFill>
            </c:spPr>
          </c:dPt>
          <c:dPt>
            <c:idx val="7"/>
            <c:invertIfNegative val="0"/>
            <c:bubble3D val="0"/>
            <c:spPr>
              <a:solidFill>
                <a:schemeClr val="accent5"/>
              </a:solidFill>
            </c:spPr>
          </c:dPt>
          <c:dPt>
            <c:idx val="8"/>
            <c:invertIfNegative val="0"/>
            <c:bubble3D val="0"/>
            <c:spPr>
              <a:solidFill>
                <a:schemeClr val="accent5"/>
              </a:solidFill>
            </c:spPr>
          </c:dPt>
          <c:dPt>
            <c:idx val="9"/>
            <c:invertIfNegative val="0"/>
            <c:bubble3D val="0"/>
            <c:spPr>
              <a:solidFill>
                <a:schemeClr val="accent5"/>
              </a:solidFill>
            </c:spPr>
          </c:dPt>
          <c:dPt>
            <c:idx val="10"/>
            <c:invertIfNegative val="0"/>
            <c:bubble3D val="0"/>
            <c:spPr>
              <a:solidFill>
                <a:schemeClr val="accent6"/>
              </a:solidFill>
            </c:spPr>
          </c:dPt>
          <c:dPt>
            <c:idx val="11"/>
            <c:invertIfNegative val="0"/>
            <c:bubble3D val="0"/>
            <c:spPr>
              <a:solidFill>
                <a:schemeClr val="accent6"/>
              </a:solidFill>
            </c:spPr>
          </c:dPt>
          <c:dPt>
            <c:idx val="12"/>
            <c:invertIfNegative val="0"/>
            <c:bubble3D val="0"/>
            <c:spPr>
              <a:solidFill>
                <a:schemeClr val="accent6"/>
              </a:solidFill>
            </c:spPr>
          </c:dPt>
          <c:dPt>
            <c:idx val="13"/>
            <c:invertIfNegative val="0"/>
            <c:bubble3D val="0"/>
            <c:spPr>
              <a:solidFill>
                <a:schemeClr val="accent6"/>
              </a:solidFill>
            </c:spPr>
          </c:dPt>
          <c:dPt>
            <c:idx val="14"/>
            <c:invertIfNegative val="0"/>
            <c:bubble3D val="0"/>
            <c:spPr>
              <a:solidFill>
                <a:schemeClr val="accent6"/>
              </a:solidFill>
            </c:spPr>
          </c:dPt>
          <c:dPt>
            <c:idx val="15"/>
            <c:invertIfNegative val="0"/>
            <c:bubble3D val="0"/>
            <c:spPr>
              <a:solidFill>
                <a:schemeClr val="accent6"/>
              </a:solidFill>
            </c:spPr>
          </c:dPt>
          <c:dPt>
            <c:idx val="16"/>
            <c:invertIfNegative val="0"/>
            <c:bubble3D val="0"/>
            <c:spPr>
              <a:solidFill>
                <a:schemeClr val="accent6"/>
              </a:solidFill>
            </c:spPr>
          </c:dPt>
          <c:dPt>
            <c:idx val="17"/>
            <c:invertIfNegative val="0"/>
            <c:bubble3D val="0"/>
            <c:spPr>
              <a:solidFill>
                <a:schemeClr val="accent6"/>
              </a:solidFill>
            </c:spPr>
          </c:dPt>
          <c:dPt>
            <c:idx val="18"/>
            <c:invertIfNegative val="0"/>
            <c:bubble3D val="0"/>
            <c:spPr>
              <a:solidFill>
                <a:schemeClr val="accent6"/>
              </a:solidFill>
            </c:spPr>
          </c:dPt>
          <c:dPt>
            <c:idx val="19"/>
            <c:invertIfNegative val="0"/>
            <c:bubble3D val="0"/>
            <c:spPr>
              <a:solidFill>
                <a:schemeClr val="accent6"/>
              </a:solidFill>
            </c:spPr>
          </c:dPt>
          <c:dPt>
            <c:idx val="20"/>
            <c:invertIfNegative val="0"/>
            <c:bubble3D val="0"/>
            <c:spPr>
              <a:solidFill>
                <a:schemeClr val="accent6"/>
              </a:solidFill>
            </c:spPr>
          </c:dPt>
          <c:dPt>
            <c:idx val="21"/>
            <c:invertIfNegative val="0"/>
            <c:bubble3D val="0"/>
            <c:spPr>
              <a:solidFill>
                <a:srgbClr val="7030A0"/>
              </a:solidFill>
            </c:spPr>
          </c:dPt>
          <c:cat>
            <c:strRef>
              <c:f>'Local Program Practices'!$N$2:$N$22</c:f>
              <c:strCache>
                <c:ptCount val="21"/>
                <c:pt idx="0">
                  <c:v>Program I (n=143)</c:v>
                </c:pt>
                <c:pt idx="1">
                  <c:v>Program B (n=109)</c:v>
                </c:pt>
                <c:pt idx="2">
                  <c:v>Program O (n=17)</c:v>
                </c:pt>
                <c:pt idx="3">
                  <c:v>Program S (n=345)</c:v>
                </c:pt>
                <c:pt idx="4">
                  <c:v>Program H (n=79)</c:v>
                </c:pt>
                <c:pt idx="5">
                  <c:v>Program F (n=17)</c:v>
                </c:pt>
                <c:pt idx="6">
                  <c:v>Program A (n=225)</c:v>
                </c:pt>
                <c:pt idx="7">
                  <c:v>Program P (n=34)</c:v>
                </c:pt>
                <c:pt idx="8">
                  <c:v>Program M (n=65)</c:v>
                </c:pt>
                <c:pt idx="9">
                  <c:v>Program J (n=275)</c:v>
                </c:pt>
                <c:pt idx="11">
                  <c:v>Program G (n=43)</c:v>
                </c:pt>
                <c:pt idx="12">
                  <c:v>Program E (n=30)</c:v>
                </c:pt>
                <c:pt idx="13">
                  <c:v>Program Q (n=50)</c:v>
                </c:pt>
                <c:pt idx="14">
                  <c:v>Program D (n=275)</c:v>
                </c:pt>
                <c:pt idx="15">
                  <c:v>Program K (n=389)</c:v>
                </c:pt>
                <c:pt idx="16">
                  <c:v>Program R (n=127)</c:v>
                </c:pt>
                <c:pt idx="17">
                  <c:v>Program T (n=117)</c:v>
                </c:pt>
                <c:pt idx="18">
                  <c:v>Program N (n=234)</c:v>
                </c:pt>
                <c:pt idx="19">
                  <c:v>Program L (n=12)</c:v>
                </c:pt>
                <c:pt idx="20">
                  <c:v>Program C (n=78)</c:v>
                </c:pt>
              </c:strCache>
            </c:strRef>
          </c:cat>
          <c:val>
            <c:numRef>
              <c:f>'Local Program Practices'!$O$2:$O$22</c:f>
              <c:numCache>
                <c:formatCode>0%</c:formatCode>
                <c:ptCount val="21"/>
                <c:pt idx="0">
                  <c:v>0.62</c:v>
                </c:pt>
                <c:pt idx="1">
                  <c:v>0.64</c:v>
                </c:pt>
                <c:pt idx="2">
                  <c:v>0.64</c:v>
                </c:pt>
                <c:pt idx="3">
                  <c:v>0.51</c:v>
                </c:pt>
                <c:pt idx="4">
                  <c:v>0.5</c:v>
                </c:pt>
                <c:pt idx="5">
                  <c:v>0.5</c:v>
                </c:pt>
                <c:pt idx="6">
                  <c:v>0.49</c:v>
                </c:pt>
                <c:pt idx="7">
                  <c:v>0.48</c:v>
                </c:pt>
                <c:pt idx="8">
                  <c:v>0.47</c:v>
                </c:pt>
                <c:pt idx="9">
                  <c:v>0.43</c:v>
                </c:pt>
                <c:pt idx="11">
                  <c:v>0.47</c:v>
                </c:pt>
                <c:pt idx="12">
                  <c:v>0.46</c:v>
                </c:pt>
                <c:pt idx="13">
                  <c:v>0.45</c:v>
                </c:pt>
                <c:pt idx="14">
                  <c:v>0.44</c:v>
                </c:pt>
                <c:pt idx="15">
                  <c:v>0.42</c:v>
                </c:pt>
                <c:pt idx="16">
                  <c:v>0.42</c:v>
                </c:pt>
                <c:pt idx="17">
                  <c:v>0.41</c:v>
                </c:pt>
                <c:pt idx="18">
                  <c:v>0.23</c:v>
                </c:pt>
                <c:pt idx="19">
                  <c:v>0.23</c:v>
                </c:pt>
                <c:pt idx="20">
                  <c:v>0.22</c:v>
                </c:pt>
              </c:numCache>
            </c:numRef>
          </c:val>
        </c:ser>
        <c:dLbls>
          <c:showLegendKey val="0"/>
          <c:showVal val="0"/>
          <c:showCatName val="0"/>
          <c:showSerName val="0"/>
          <c:showPercent val="0"/>
          <c:showBubbleSize val="0"/>
        </c:dLbls>
        <c:gapWidth val="150"/>
        <c:axId val="210263040"/>
        <c:axId val="211284736"/>
      </c:barChart>
      <c:catAx>
        <c:axId val="210263040"/>
        <c:scaling>
          <c:orientation val="minMax"/>
        </c:scaling>
        <c:delete val="0"/>
        <c:axPos val="b"/>
        <c:majorTickMark val="out"/>
        <c:minorTickMark val="none"/>
        <c:tickLblPos val="nextTo"/>
        <c:crossAx val="211284736"/>
        <c:crosses val="autoZero"/>
        <c:auto val="1"/>
        <c:lblAlgn val="ctr"/>
        <c:lblOffset val="100"/>
        <c:noMultiLvlLbl val="0"/>
      </c:catAx>
      <c:valAx>
        <c:axId val="211284736"/>
        <c:scaling>
          <c:orientation val="minMax"/>
          <c:max val="1"/>
        </c:scaling>
        <c:delete val="0"/>
        <c:axPos val="l"/>
        <c:title>
          <c:tx>
            <c:rich>
              <a:bodyPr rot="-5400000" vert="horz"/>
              <a:lstStyle/>
              <a:p>
                <a:pPr>
                  <a:defRPr/>
                </a:pPr>
                <a:r>
                  <a:rPr lang="en-US"/>
                  <a:t>Percent of Children</a:t>
                </a:r>
              </a:p>
            </c:rich>
          </c:tx>
          <c:overlay val="0"/>
        </c:title>
        <c:numFmt formatCode="0%" sourceLinked="1"/>
        <c:majorTickMark val="out"/>
        <c:minorTickMark val="none"/>
        <c:tickLblPos val="nextTo"/>
        <c:crossAx val="210263040"/>
        <c:crosses val="autoZero"/>
        <c:crossBetween val="between"/>
      </c:valAx>
    </c:plotArea>
    <c:plotVisOnly val="1"/>
    <c:dispBlanksAs val="gap"/>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400"/>
            </a:pPr>
            <a:r>
              <a:rPr lang="en-US" sz="1400" b="1" i="0" baseline="0">
                <a:effectLst/>
              </a:rPr>
              <a:t>Longitudinal patterns in the percent of children that showed greater than expected growth in social emotional for the highest and lowest performing programs</a:t>
            </a:r>
            <a:endParaRPr lang="en-US" sz="1400">
              <a:effectLst/>
            </a:endParaRPr>
          </a:p>
        </c:rich>
      </c:tx>
      <c:overlay val="0"/>
    </c:title>
    <c:autoTitleDeleted val="0"/>
    <c:plotArea>
      <c:layout>
        <c:manualLayout>
          <c:layoutTarget val="inner"/>
          <c:xMode val="edge"/>
          <c:yMode val="edge"/>
          <c:x val="8.0983839284240397E-2"/>
          <c:y val="0.252717391304348"/>
          <c:w val="0.72954472672048098"/>
          <c:h val="0.66118677250941404"/>
        </c:manualLayout>
      </c:layout>
      <c:lineChart>
        <c:grouping val="standard"/>
        <c:varyColors val="0"/>
        <c:ser>
          <c:idx val="0"/>
          <c:order val="0"/>
          <c:tx>
            <c:strRef>
              <c:f>'Local program over time'!$F$7</c:f>
              <c:strCache>
                <c:ptCount val="1"/>
                <c:pt idx="0">
                  <c:v>Program B (n=109)</c:v>
                </c:pt>
              </c:strCache>
            </c:strRef>
          </c:tx>
          <c:marker>
            <c:symbol val="none"/>
          </c:marker>
          <c:cat>
            <c:strRef>
              <c:f>'Local program over time'!$G$6:$K$6</c:f>
              <c:strCache>
                <c:ptCount val="5"/>
                <c:pt idx="0">
                  <c:v>2008-09</c:v>
                </c:pt>
                <c:pt idx="1">
                  <c:v>2009-10</c:v>
                </c:pt>
                <c:pt idx="2">
                  <c:v>2010-11</c:v>
                </c:pt>
                <c:pt idx="3">
                  <c:v>2011-12</c:v>
                </c:pt>
                <c:pt idx="4">
                  <c:v>2012-13</c:v>
                </c:pt>
              </c:strCache>
            </c:strRef>
          </c:cat>
          <c:val>
            <c:numRef>
              <c:f>'Local program over time'!$G$7:$K$7</c:f>
              <c:numCache>
                <c:formatCode>0%</c:formatCode>
                <c:ptCount val="5"/>
                <c:pt idx="0">
                  <c:v>0.78</c:v>
                </c:pt>
                <c:pt idx="1">
                  <c:v>0.76</c:v>
                </c:pt>
                <c:pt idx="2">
                  <c:v>0.75</c:v>
                </c:pt>
                <c:pt idx="3">
                  <c:v>0.78</c:v>
                </c:pt>
                <c:pt idx="4">
                  <c:v>0.85</c:v>
                </c:pt>
              </c:numCache>
            </c:numRef>
          </c:val>
          <c:smooth val="0"/>
        </c:ser>
        <c:ser>
          <c:idx val="1"/>
          <c:order val="1"/>
          <c:tx>
            <c:strRef>
              <c:f>'Local program over time'!$F$8</c:f>
              <c:strCache>
                <c:ptCount val="1"/>
                <c:pt idx="0">
                  <c:v>Program C (n=78)</c:v>
                </c:pt>
              </c:strCache>
            </c:strRef>
          </c:tx>
          <c:marker>
            <c:symbol val="none"/>
          </c:marker>
          <c:cat>
            <c:strRef>
              <c:f>'Local program over time'!$G$6:$K$6</c:f>
              <c:strCache>
                <c:ptCount val="5"/>
                <c:pt idx="0">
                  <c:v>2008-09</c:v>
                </c:pt>
                <c:pt idx="1">
                  <c:v>2009-10</c:v>
                </c:pt>
                <c:pt idx="2">
                  <c:v>2010-11</c:v>
                </c:pt>
                <c:pt idx="3">
                  <c:v>2011-12</c:v>
                </c:pt>
                <c:pt idx="4">
                  <c:v>2012-13</c:v>
                </c:pt>
              </c:strCache>
            </c:strRef>
          </c:cat>
          <c:val>
            <c:numRef>
              <c:f>'Local program over time'!$G$8:$K$8</c:f>
              <c:numCache>
                <c:formatCode>0%</c:formatCode>
                <c:ptCount val="5"/>
                <c:pt idx="0">
                  <c:v>0.45</c:v>
                </c:pt>
                <c:pt idx="1">
                  <c:v>0.45</c:v>
                </c:pt>
                <c:pt idx="2">
                  <c:v>0.45</c:v>
                </c:pt>
                <c:pt idx="3">
                  <c:v>0.37</c:v>
                </c:pt>
                <c:pt idx="4">
                  <c:v>0.4</c:v>
                </c:pt>
              </c:numCache>
            </c:numRef>
          </c:val>
          <c:smooth val="0"/>
        </c:ser>
        <c:ser>
          <c:idx val="2"/>
          <c:order val="2"/>
          <c:tx>
            <c:strRef>
              <c:f>'Local program over time'!$F$9</c:f>
              <c:strCache>
                <c:ptCount val="1"/>
                <c:pt idx="0">
                  <c:v>Program I (n=143)</c:v>
                </c:pt>
              </c:strCache>
            </c:strRef>
          </c:tx>
          <c:marker>
            <c:symbol val="none"/>
          </c:marker>
          <c:cat>
            <c:strRef>
              <c:f>'Local program over time'!$G$6:$K$6</c:f>
              <c:strCache>
                <c:ptCount val="5"/>
                <c:pt idx="0">
                  <c:v>2008-09</c:v>
                </c:pt>
                <c:pt idx="1">
                  <c:v>2009-10</c:v>
                </c:pt>
                <c:pt idx="2">
                  <c:v>2010-11</c:v>
                </c:pt>
                <c:pt idx="3">
                  <c:v>2011-12</c:v>
                </c:pt>
                <c:pt idx="4">
                  <c:v>2012-13</c:v>
                </c:pt>
              </c:strCache>
            </c:strRef>
          </c:cat>
          <c:val>
            <c:numRef>
              <c:f>'Local program over time'!$G$9:$K$9</c:f>
              <c:numCache>
                <c:formatCode>0%</c:formatCode>
                <c:ptCount val="5"/>
                <c:pt idx="0">
                  <c:v>0.83</c:v>
                </c:pt>
                <c:pt idx="1">
                  <c:v>0.82</c:v>
                </c:pt>
                <c:pt idx="2">
                  <c:v>0.79</c:v>
                </c:pt>
                <c:pt idx="3">
                  <c:v>0.84</c:v>
                </c:pt>
                <c:pt idx="4">
                  <c:v>0.82</c:v>
                </c:pt>
              </c:numCache>
            </c:numRef>
          </c:val>
          <c:smooth val="0"/>
        </c:ser>
        <c:ser>
          <c:idx val="3"/>
          <c:order val="3"/>
          <c:tx>
            <c:strRef>
              <c:f>'Local program over time'!$F$10</c:f>
              <c:strCache>
                <c:ptCount val="1"/>
                <c:pt idx="0">
                  <c:v>Program L (n=12)</c:v>
                </c:pt>
              </c:strCache>
            </c:strRef>
          </c:tx>
          <c:marker>
            <c:symbol val="none"/>
          </c:marker>
          <c:cat>
            <c:strRef>
              <c:f>'Local program over time'!$G$6:$K$6</c:f>
              <c:strCache>
                <c:ptCount val="5"/>
                <c:pt idx="0">
                  <c:v>2008-09</c:v>
                </c:pt>
                <c:pt idx="1">
                  <c:v>2009-10</c:v>
                </c:pt>
                <c:pt idx="2">
                  <c:v>2010-11</c:v>
                </c:pt>
                <c:pt idx="3">
                  <c:v>2011-12</c:v>
                </c:pt>
                <c:pt idx="4">
                  <c:v>2012-13</c:v>
                </c:pt>
              </c:strCache>
            </c:strRef>
          </c:cat>
          <c:val>
            <c:numRef>
              <c:f>'Local program over time'!$G$10:$K$10</c:f>
              <c:numCache>
                <c:formatCode>0%</c:formatCode>
                <c:ptCount val="5"/>
                <c:pt idx="0">
                  <c:v>0.56999999999999995</c:v>
                </c:pt>
                <c:pt idx="1">
                  <c:v>0.69</c:v>
                </c:pt>
                <c:pt idx="2">
                  <c:v>0.55000000000000004</c:v>
                </c:pt>
                <c:pt idx="3">
                  <c:v>0.63</c:v>
                </c:pt>
                <c:pt idx="4">
                  <c:v>0.4</c:v>
                </c:pt>
              </c:numCache>
            </c:numRef>
          </c:val>
          <c:smooth val="0"/>
        </c:ser>
        <c:ser>
          <c:idx val="4"/>
          <c:order val="4"/>
          <c:tx>
            <c:strRef>
              <c:f>'Local program over time'!$F$11</c:f>
              <c:strCache>
                <c:ptCount val="1"/>
                <c:pt idx="0">
                  <c:v>Program N (n=234)</c:v>
                </c:pt>
              </c:strCache>
            </c:strRef>
          </c:tx>
          <c:marker>
            <c:symbol val="none"/>
          </c:marker>
          <c:cat>
            <c:strRef>
              <c:f>'Local program over time'!$G$6:$K$6</c:f>
              <c:strCache>
                <c:ptCount val="5"/>
                <c:pt idx="0">
                  <c:v>2008-09</c:v>
                </c:pt>
                <c:pt idx="1">
                  <c:v>2009-10</c:v>
                </c:pt>
                <c:pt idx="2">
                  <c:v>2010-11</c:v>
                </c:pt>
                <c:pt idx="3">
                  <c:v>2011-12</c:v>
                </c:pt>
                <c:pt idx="4">
                  <c:v>2012-13</c:v>
                </c:pt>
              </c:strCache>
            </c:strRef>
          </c:cat>
          <c:val>
            <c:numRef>
              <c:f>'Local program over time'!$G$11:$K$11</c:f>
              <c:numCache>
                <c:formatCode>0%</c:formatCode>
                <c:ptCount val="5"/>
                <c:pt idx="0">
                  <c:v>0.38</c:v>
                </c:pt>
                <c:pt idx="1">
                  <c:v>0.41</c:v>
                </c:pt>
                <c:pt idx="2">
                  <c:v>0.43</c:v>
                </c:pt>
                <c:pt idx="3">
                  <c:v>0.43</c:v>
                </c:pt>
                <c:pt idx="4">
                  <c:v>0.43</c:v>
                </c:pt>
              </c:numCache>
            </c:numRef>
          </c:val>
          <c:smooth val="0"/>
        </c:ser>
        <c:ser>
          <c:idx val="5"/>
          <c:order val="5"/>
          <c:tx>
            <c:strRef>
              <c:f>'Local program over time'!$F$12</c:f>
              <c:strCache>
                <c:ptCount val="1"/>
                <c:pt idx="0">
                  <c:v>Program O (n=17)</c:v>
                </c:pt>
              </c:strCache>
            </c:strRef>
          </c:tx>
          <c:marker>
            <c:symbol val="none"/>
          </c:marker>
          <c:cat>
            <c:strRef>
              <c:f>'Local program over time'!$G$6:$K$6</c:f>
              <c:strCache>
                <c:ptCount val="5"/>
                <c:pt idx="0">
                  <c:v>2008-09</c:v>
                </c:pt>
                <c:pt idx="1">
                  <c:v>2009-10</c:v>
                </c:pt>
                <c:pt idx="2">
                  <c:v>2010-11</c:v>
                </c:pt>
                <c:pt idx="3">
                  <c:v>2011-12</c:v>
                </c:pt>
                <c:pt idx="4">
                  <c:v>2012-13</c:v>
                </c:pt>
              </c:strCache>
            </c:strRef>
          </c:cat>
          <c:val>
            <c:numRef>
              <c:f>'Local program over time'!$G$12:$K$12</c:f>
              <c:numCache>
                <c:formatCode>0%</c:formatCode>
                <c:ptCount val="5"/>
                <c:pt idx="0">
                  <c:v>0.66</c:v>
                </c:pt>
                <c:pt idx="1">
                  <c:v>0.54</c:v>
                </c:pt>
                <c:pt idx="2">
                  <c:v>0.64</c:v>
                </c:pt>
                <c:pt idx="3">
                  <c:v>0.9</c:v>
                </c:pt>
                <c:pt idx="4">
                  <c:v>0.8</c:v>
                </c:pt>
              </c:numCache>
            </c:numRef>
          </c:val>
          <c:smooth val="0"/>
        </c:ser>
        <c:dLbls>
          <c:showLegendKey val="0"/>
          <c:showVal val="0"/>
          <c:showCatName val="0"/>
          <c:showSerName val="0"/>
          <c:showPercent val="0"/>
          <c:showBubbleSize val="0"/>
        </c:dLbls>
        <c:marker val="1"/>
        <c:smooth val="0"/>
        <c:axId val="223984640"/>
        <c:axId val="225235712"/>
      </c:lineChart>
      <c:catAx>
        <c:axId val="223984640"/>
        <c:scaling>
          <c:orientation val="minMax"/>
        </c:scaling>
        <c:delete val="0"/>
        <c:axPos val="b"/>
        <c:majorTickMark val="out"/>
        <c:minorTickMark val="none"/>
        <c:tickLblPos val="nextTo"/>
        <c:crossAx val="225235712"/>
        <c:crosses val="autoZero"/>
        <c:auto val="1"/>
        <c:lblAlgn val="ctr"/>
        <c:lblOffset val="100"/>
        <c:noMultiLvlLbl val="0"/>
      </c:catAx>
      <c:valAx>
        <c:axId val="225235712"/>
        <c:scaling>
          <c:orientation val="minMax"/>
          <c:max val="1"/>
        </c:scaling>
        <c:delete val="0"/>
        <c:axPos val="l"/>
        <c:numFmt formatCode="0%" sourceLinked="1"/>
        <c:majorTickMark val="out"/>
        <c:minorTickMark val="none"/>
        <c:tickLblPos val="nextTo"/>
        <c:crossAx val="223984640"/>
        <c:crosses val="autoZero"/>
        <c:crossBetween val="between"/>
      </c:valAx>
    </c:plotArea>
    <c:legend>
      <c:legendPos val="r"/>
      <c:layout>
        <c:manualLayout>
          <c:xMode val="edge"/>
          <c:yMode val="edge"/>
          <c:x val="0.79166064147641901"/>
          <c:y val="0.29772846413899301"/>
          <c:w val="0.19156787005397899"/>
          <c:h val="0.51120068041766498"/>
        </c:manualLayout>
      </c:layou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0.01818</cdr:x>
      <cdr:y>0.94064</cdr:y>
    </cdr:from>
    <cdr:to>
      <cdr:x>0.54545</cdr:x>
      <cdr:y>0.99719</cdr:y>
    </cdr:to>
    <cdr:sp macro="" textlink="">
      <cdr:nvSpPr>
        <cdr:cNvPr id="2" name="TextBox 1"/>
        <cdr:cNvSpPr txBox="1"/>
      </cdr:nvSpPr>
      <cdr:spPr>
        <a:xfrm xmlns:a="http://schemas.openxmlformats.org/drawingml/2006/main">
          <a:off x="114300" y="3439886"/>
          <a:ext cx="3314700" cy="2068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 denotes that</a:t>
          </a:r>
          <a:r>
            <a:rPr lang="en-US" sz="900" baseline="0"/>
            <a:t> a program is meaningfully different from the state</a:t>
          </a:r>
          <a:endParaRPr lang="en-US" sz="900"/>
        </a:p>
      </cdr:txBody>
    </cdr:sp>
  </cdr:relSizeAnchor>
</c:userShapes>
</file>

<file path=word/drawings/drawing2.xml><?xml version="1.0" encoding="utf-8"?>
<c:userShapes xmlns:c="http://schemas.openxmlformats.org/drawingml/2006/chart">
  <cdr:relSizeAnchor xmlns:cdr="http://schemas.openxmlformats.org/drawingml/2006/chartDrawing">
    <cdr:from>
      <cdr:x>0.01818</cdr:x>
      <cdr:y>0.92488</cdr:y>
    </cdr:from>
    <cdr:to>
      <cdr:x>0.59659</cdr:x>
      <cdr:y>0.96887</cdr:y>
    </cdr:to>
    <cdr:sp macro="" textlink="">
      <cdr:nvSpPr>
        <cdr:cNvPr id="2" name="TextBox 1"/>
        <cdr:cNvSpPr txBox="1"/>
      </cdr:nvSpPr>
      <cdr:spPr>
        <a:xfrm xmlns:a="http://schemas.openxmlformats.org/drawingml/2006/main">
          <a:off x="114300" y="3396343"/>
          <a:ext cx="3636174" cy="16156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t>* denotes that</a:t>
          </a:r>
          <a:r>
            <a:rPr lang="en-US" sz="900" baseline="0"/>
            <a:t> a program is meaningfully different from the state</a:t>
          </a:r>
          <a:endParaRPr lang="en-US" sz="900"/>
        </a:p>
      </cdr:txBody>
    </cdr:sp>
  </cdr:relSizeAnchor>
</c:userShapes>
</file>

<file path=word/drawings/drawing3.xml><?xml version="1.0" encoding="utf-8"?>
<c:userShapes xmlns:c="http://schemas.openxmlformats.org/drawingml/2006/chart">
  <cdr:relSizeAnchor xmlns:cdr="http://schemas.openxmlformats.org/drawingml/2006/chartDrawing">
    <cdr:from>
      <cdr:x>0.01115</cdr:x>
      <cdr:y>0.94443</cdr:y>
    </cdr:from>
    <cdr:to>
      <cdr:x>0.59259</cdr:x>
      <cdr:y>0.99103</cdr:y>
    </cdr:to>
    <cdr:sp macro="" textlink="">
      <cdr:nvSpPr>
        <cdr:cNvPr id="2" name="TextBox 1"/>
        <cdr:cNvSpPr txBox="1"/>
      </cdr:nvSpPr>
      <cdr:spPr>
        <a:xfrm xmlns:a="http://schemas.openxmlformats.org/drawingml/2006/main">
          <a:off x="68820" y="3880757"/>
          <a:ext cx="3588780" cy="19147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t>* denotes that</a:t>
          </a:r>
          <a:r>
            <a:rPr lang="en-US" sz="900" baseline="0"/>
            <a:t> a program is meaningfully different from the state</a:t>
          </a:r>
          <a:endParaRPr lang="en-US" sz="900"/>
        </a:p>
      </cdr:txBody>
    </cdr:sp>
  </cdr:relSizeAnchor>
</c:userShapes>
</file>

<file path=word/drawings/drawing4.xml><?xml version="1.0" encoding="utf-8"?>
<c:userShapes xmlns:c="http://schemas.openxmlformats.org/drawingml/2006/chart">
  <cdr:relSizeAnchor xmlns:cdr="http://schemas.openxmlformats.org/drawingml/2006/chartDrawing">
    <cdr:from>
      <cdr:x>0.01852</cdr:x>
      <cdr:y>0.94357</cdr:y>
    </cdr:from>
    <cdr:to>
      <cdr:x>0.59259</cdr:x>
      <cdr:y>0.98599</cdr:y>
    </cdr:to>
    <cdr:sp macro="" textlink="">
      <cdr:nvSpPr>
        <cdr:cNvPr id="2" name="TextBox 1"/>
        <cdr:cNvSpPr txBox="1"/>
      </cdr:nvSpPr>
      <cdr:spPr>
        <a:xfrm xmlns:a="http://schemas.openxmlformats.org/drawingml/2006/main">
          <a:off x="114300" y="3820886"/>
          <a:ext cx="3543300" cy="1717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t>* denotes that</a:t>
          </a:r>
          <a:r>
            <a:rPr lang="en-US" sz="900" baseline="0"/>
            <a:t> a program is meaningfully different from the state</a:t>
          </a:r>
          <a:endParaRPr lang="en-US" sz="900"/>
        </a:p>
      </cdr:txBody>
    </cdr:sp>
  </cdr:relSizeAnchor>
</c:userShapes>
</file>

<file path=word/drawings/drawing5.xml><?xml version="1.0" encoding="utf-8"?>
<c:userShapes xmlns:c="http://schemas.openxmlformats.org/drawingml/2006/chart">
  <cdr:relSizeAnchor xmlns:cdr="http://schemas.openxmlformats.org/drawingml/2006/chartDrawing">
    <cdr:from>
      <cdr:x>0.01818</cdr:x>
      <cdr:y>0.94461</cdr:y>
    </cdr:from>
    <cdr:to>
      <cdr:x>0.55117</cdr:x>
      <cdr:y>0.98685</cdr:y>
    </cdr:to>
    <cdr:sp macro="" textlink="">
      <cdr:nvSpPr>
        <cdr:cNvPr id="2" name="TextBox 1"/>
        <cdr:cNvSpPr txBox="1"/>
      </cdr:nvSpPr>
      <cdr:spPr>
        <a:xfrm xmlns:a="http://schemas.openxmlformats.org/drawingml/2006/main">
          <a:off x="114300" y="3897086"/>
          <a:ext cx="3350607" cy="17425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t>* denotes that</a:t>
          </a:r>
          <a:r>
            <a:rPr lang="en-US" sz="900" baseline="0"/>
            <a:t> a program is meaningfully different from the state</a:t>
          </a:r>
          <a:endParaRPr lang="en-US" sz="900"/>
        </a:p>
      </cdr:txBody>
    </cdr:sp>
  </cdr:relSizeAnchor>
</c:userShapes>
</file>

<file path=word/drawings/drawing6.xml><?xml version="1.0" encoding="utf-8"?>
<c:userShapes xmlns:c="http://schemas.openxmlformats.org/drawingml/2006/chart">
  <cdr:relSizeAnchor xmlns:cdr="http://schemas.openxmlformats.org/drawingml/2006/chartDrawing">
    <cdr:from>
      <cdr:x>0.01203</cdr:x>
      <cdr:y>0.94408</cdr:y>
    </cdr:from>
    <cdr:to>
      <cdr:x>0.56364</cdr:x>
      <cdr:y>0.99834</cdr:y>
    </cdr:to>
    <cdr:sp macro="" textlink="">
      <cdr:nvSpPr>
        <cdr:cNvPr id="2" name="TextBox 1"/>
        <cdr:cNvSpPr txBox="1"/>
      </cdr:nvSpPr>
      <cdr:spPr>
        <a:xfrm xmlns:a="http://schemas.openxmlformats.org/drawingml/2006/main">
          <a:off x="75627" y="3853544"/>
          <a:ext cx="3467673" cy="22146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t>* denotes that</a:t>
          </a:r>
          <a:r>
            <a:rPr lang="en-US" sz="900" baseline="0"/>
            <a:t> a program is meaningfully different from the state</a:t>
          </a:r>
          <a:endParaRPr lang="en-US" sz="900"/>
        </a:p>
      </cdr:txBody>
    </cdr:sp>
  </cdr:relSizeAnchor>
</c:userShapes>
</file>

<file path=word/drawings/drawing7.xml><?xml version="1.0" encoding="utf-8"?>
<c:userShapes xmlns:c="http://schemas.openxmlformats.org/drawingml/2006/chart">
  <cdr:relSizeAnchor xmlns:cdr="http://schemas.openxmlformats.org/drawingml/2006/chartDrawing">
    <cdr:from>
      <cdr:x>0.67876</cdr:x>
      <cdr:y>0.23877</cdr:y>
    </cdr:from>
    <cdr:to>
      <cdr:x>0.86053</cdr:x>
      <cdr:y>0.41141</cdr:y>
    </cdr:to>
    <cdr:sp macro="" textlink="">
      <cdr:nvSpPr>
        <cdr:cNvPr id="3" name="Text Box 1"/>
        <cdr:cNvSpPr txBox="1"/>
      </cdr:nvSpPr>
      <cdr:spPr>
        <a:xfrm xmlns:a="http://schemas.openxmlformats.org/drawingml/2006/main">
          <a:off x="4913518" y="995014"/>
          <a:ext cx="1315831" cy="7194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t>BDI Only</a:t>
          </a:r>
        </a:p>
        <a:p xmlns:a="http://schemas.openxmlformats.org/drawingml/2006/main">
          <a:pPr algn="ctr"/>
          <a:r>
            <a:rPr lang="en-US"/>
            <a:t>Average SS2 = 40%</a:t>
          </a:r>
        </a:p>
      </cdr:txBody>
    </cdr:sp>
  </cdr:relSizeAnchor>
  <cdr:relSizeAnchor xmlns:cdr="http://schemas.openxmlformats.org/drawingml/2006/chartDrawing">
    <cdr:from>
      <cdr:x>0.19781</cdr:x>
      <cdr:y>0.25335</cdr:y>
    </cdr:from>
    <cdr:to>
      <cdr:x>0.4</cdr:x>
      <cdr:y>0.42598</cdr:y>
    </cdr:to>
    <cdr:sp macro="" textlink="">
      <cdr:nvSpPr>
        <cdr:cNvPr id="4" name="Text Box 1"/>
        <cdr:cNvSpPr txBox="1"/>
      </cdr:nvSpPr>
      <cdr:spPr>
        <a:xfrm xmlns:a="http://schemas.openxmlformats.org/drawingml/2006/main">
          <a:off x="1431924" y="1055747"/>
          <a:ext cx="1463675" cy="7194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t>ASQ-SE &amp; BDI</a:t>
          </a:r>
        </a:p>
        <a:p xmlns:a="http://schemas.openxmlformats.org/drawingml/2006/main">
          <a:pPr algn="ctr"/>
          <a:r>
            <a:rPr lang="en-US"/>
            <a:t>Average SS2 = 52%</a:t>
          </a:r>
        </a:p>
      </cdr:txBody>
    </cdr:sp>
  </cdr:relSizeAnchor>
</c:userShapes>
</file>

<file path=word/drawings/drawing8.xml><?xml version="1.0" encoding="utf-8"?>
<c:userShapes xmlns:c="http://schemas.openxmlformats.org/drawingml/2006/chart">
  <cdr:relSizeAnchor xmlns:cdr="http://schemas.openxmlformats.org/drawingml/2006/chartDrawing">
    <cdr:from>
      <cdr:x>0.12728</cdr:x>
      <cdr:y>0.28119</cdr:y>
    </cdr:from>
    <cdr:to>
      <cdr:x>0.33141</cdr:x>
      <cdr:y>0.45622</cdr:y>
    </cdr:to>
    <cdr:sp macro="" textlink="">
      <cdr:nvSpPr>
        <cdr:cNvPr id="2" name="Text Box 1"/>
        <cdr:cNvSpPr txBox="1"/>
      </cdr:nvSpPr>
      <cdr:spPr>
        <a:xfrm xmlns:a="http://schemas.openxmlformats.org/drawingml/2006/main">
          <a:off x="841374" y="1155700"/>
          <a:ext cx="1349376" cy="7194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t>20% or More</a:t>
          </a:r>
        </a:p>
      </cdr:txBody>
    </cdr:sp>
  </cdr:relSizeAnchor>
  <cdr:relSizeAnchor xmlns:cdr="http://schemas.openxmlformats.org/drawingml/2006/chartDrawing">
    <cdr:from>
      <cdr:x>0.44717</cdr:x>
      <cdr:y>0.27887</cdr:y>
    </cdr:from>
    <cdr:to>
      <cdr:x>0.66427</cdr:x>
      <cdr:y>0.45391</cdr:y>
    </cdr:to>
    <cdr:sp macro="" textlink="">
      <cdr:nvSpPr>
        <cdr:cNvPr id="3" name="Text Box 1"/>
        <cdr:cNvSpPr txBox="1"/>
      </cdr:nvSpPr>
      <cdr:spPr>
        <a:xfrm xmlns:a="http://schemas.openxmlformats.org/drawingml/2006/main">
          <a:off x="2955925" y="1146175"/>
          <a:ext cx="1435100" cy="7194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t>10-20%</a:t>
          </a:r>
        </a:p>
      </cdr:txBody>
    </cdr:sp>
  </cdr:relSizeAnchor>
  <cdr:relSizeAnchor xmlns:cdr="http://schemas.openxmlformats.org/drawingml/2006/chartDrawing">
    <cdr:from>
      <cdr:x>0.77522</cdr:x>
      <cdr:y>0.2696</cdr:y>
    </cdr:from>
    <cdr:to>
      <cdr:x>0.97774</cdr:x>
      <cdr:y>0.44464</cdr:y>
    </cdr:to>
    <cdr:sp macro="" textlink="">
      <cdr:nvSpPr>
        <cdr:cNvPr id="4" name="Text Box 1"/>
        <cdr:cNvSpPr txBox="1"/>
      </cdr:nvSpPr>
      <cdr:spPr>
        <a:xfrm xmlns:a="http://schemas.openxmlformats.org/drawingml/2006/main">
          <a:off x="5124450" y="1108075"/>
          <a:ext cx="1338781" cy="7194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t>Less</a:t>
          </a:r>
          <a:r>
            <a:rPr lang="en-US" baseline="0"/>
            <a:t> than 10</a:t>
          </a:r>
          <a:r>
            <a:rPr lang="en-US"/>
            <a:t>%</a:t>
          </a:r>
        </a:p>
      </cdr:txBody>
    </cdr:sp>
  </cdr:relSizeAnchor>
</c:userShapes>
</file>

<file path=word/drawings/drawing9.xml><?xml version="1.0" encoding="utf-8"?>
<c:userShapes xmlns:c="http://schemas.openxmlformats.org/drawingml/2006/chart">
  <cdr:relSizeAnchor xmlns:cdr="http://schemas.openxmlformats.org/drawingml/2006/chartDrawing">
    <cdr:from>
      <cdr:x>0.77778</cdr:x>
      <cdr:y>0.14379</cdr:y>
    </cdr:from>
    <cdr:to>
      <cdr:x>0.96296</cdr:x>
      <cdr:y>0.32171</cdr:y>
    </cdr:to>
    <cdr:sp macro="" textlink="">
      <cdr:nvSpPr>
        <cdr:cNvPr id="2" name="Text Box 1"/>
        <cdr:cNvSpPr txBox="1"/>
      </cdr:nvSpPr>
      <cdr:spPr>
        <a:xfrm xmlns:a="http://schemas.openxmlformats.org/drawingml/2006/main">
          <a:off x="4800600" y="543914"/>
          <a:ext cx="1142999" cy="67301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Low Implementation</a:t>
          </a:r>
        </a:p>
      </cdr:txBody>
    </cdr:sp>
  </cdr:relSizeAnchor>
  <cdr:relSizeAnchor xmlns:cdr="http://schemas.openxmlformats.org/drawingml/2006/chartDrawing">
    <cdr:from>
      <cdr:x>0.4652</cdr:x>
      <cdr:y>0.16058</cdr:y>
    </cdr:from>
    <cdr:to>
      <cdr:x>0.66667</cdr:x>
      <cdr:y>0.33851</cdr:y>
    </cdr:to>
    <cdr:sp macro="" textlink="">
      <cdr:nvSpPr>
        <cdr:cNvPr id="3" name="Text Box 1"/>
        <cdr:cNvSpPr txBox="1"/>
      </cdr:nvSpPr>
      <cdr:spPr>
        <a:xfrm xmlns:a="http://schemas.openxmlformats.org/drawingml/2006/main">
          <a:off x="2871307" y="607425"/>
          <a:ext cx="1243493" cy="67305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t>Medium Implementation</a:t>
          </a:r>
        </a:p>
      </cdr:txBody>
    </cdr:sp>
  </cdr:relSizeAnchor>
  <cdr:relSizeAnchor xmlns:cdr="http://schemas.openxmlformats.org/drawingml/2006/chartDrawing">
    <cdr:from>
      <cdr:x>0.13961</cdr:x>
      <cdr:y>0.16383</cdr:y>
    </cdr:from>
    <cdr:to>
      <cdr:x>0.33333</cdr:x>
      <cdr:y>0.34175</cdr:y>
    </cdr:to>
    <cdr:sp macro="" textlink="">
      <cdr:nvSpPr>
        <cdr:cNvPr id="4" name="Text Box 1"/>
        <cdr:cNvSpPr txBox="1"/>
      </cdr:nvSpPr>
      <cdr:spPr>
        <a:xfrm xmlns:a="http://schemas.openxmlformats.org/drawingml/2006/main">
          <a:off x="861700" y="619719"/>
          <a:ext cx="1195699" cy="67301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t>High Implementation</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19896-FE0D-4BEF-8FD9-96097329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1110</Words>
  <Characters>6330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SRI International</Company>
  <LinksUpToDate>false</LinksUpToDate>
  <CharactersWithSpaces>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Taylor Bruckner</dc:creator>
  <cp:lastModifiedBy>Abby Winer</cp:lastModifiedBy>
  <cp:revision>2</cp:revision>
  <cp:lastPrinted>2014-09-02T21:53:00Z</cp:lastPrinted>
  <dcterms:created xsi:type="dcterms:W3CDTF">2014-09-03T17:07:00Z</dcterms:created>
  <dcterms:modified xsi:type="dcterms:W3CDTF">2014-09-03T17:07:00Z</dcterms:modified>
</cp:coreProperties>
</file>