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FC" w:rsidRDefault="00FD5443">
      <w:r>
        <w:rPr>
          <w:noProof/>
        </w:rPr>
        <w:drawing>
          <wp:anchor distT="0" distB="18288" distL="1272540" distR="1274445" simplePos="0" relativeHeight="251658240" behindDoc="0" locked="0" layoutInCell="1" allowOverlap="1" wp14:anchorId="04A1EE5F" wp14:editId="534274E6">
            <wp:simplePos x="0" y="0"/>
            <wp:positionH relativeFrom="column">
              <wp:posOffset>-685800</wp:posOffset>
            </wp:positionH>
            <wp:positionV relativeFrom="paragraph">
              <wp:posOffset>1110615</wp:posOffset>
            </wp:positionV>
            <wp:extent cx="7086600" cy="4114800"/>
            <wp:effectExtent l="0" t="19050" r="0" b="19050"/>
            <wp:wrapNone/>
            <wp:docPr id="3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D737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8DA0E" wp14:editId="5C820FB8">
                <wp:simplePos x="0" y="0"/>
                <wp:positionH relativeFrom="column">
                  <wp:posOffset>-913130</wp:posOffset>
                </wp:positionH>
                <wp:positionV relativeFrom="paragraph">
                  <wp:posOffset>-457200</wp:posOffset>
                </wp:positionV>
                <wp:extent cx="7543800" cy="914400"/>
                <wp:effectExtent l="127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283" w:rsidRDefault="005C3283" w:rsidP="008F5AF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181FEF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Review of State Context: </w:t>
                            </w:r>
                          </w:p>
                          <w:p w:rsidR="005C3283" w:rsidRPr="00181FEF" w:rsidRDefault="005C3283" w:rsidP="008F5AF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181FEF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Considerations in Identifying </w:t>
                            </w:r>
                            <w:r w:rsidRPr="00B41B10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Measureable Result for Students/Children with Disabilities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 </w:t>
                            </w:r>
                            <w:r w:rsidR="00FD5FFC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as Focus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 </w:t>
                            </w:r>
                            <w:r w:rsidR="00FD5FFC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 SSIP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1.9pt;margin-top:-36pt;width:59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" filled="f" stroked="f">
                <v:textbox inset=",7.2pt,,7.2pt">
                  <w:txbxContent>
                    <w:p w:rsidR="005C3283" w:rsidRDefault="005C3283" w:rsidP="008F5AF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181FEF">
                        <w:rPr>
                          <w:rFonts w:ascii="Garamond" w:hAnsi="Garamond"/>
                          <w:b/>
                          <w:sz w:val="32"/>
                        </w:rPr>
                        <w:t xml:space="preserve">Review of State Context: </w:t>
                      </w:r>
                    </w:p>
                    <w:p w:rsidR="005C3283" w:rsidRPr="00181FEF" w:rsidRDefault="005C3283" w:rsidP="008F5AF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181FEF">
                        <w:rPr>
                          <w:rFonts w:ascii="Garamond" w:hAnsi="Garamond"/>
                          <w:b/>
                          <w:sz w:val="32"/>
                        </w:rPr>
                        <w:t xml:space="preserve">Considerations in Identifying </w:t>
                      </w:r>
                      <w:r w:rsidRPr="00B41B10">
                        <w:rPr>
                          <w:rFonts w:ascii="Garamond" w:hAnsi="Garamond"/>
                          <w:b/>
                          <w:sz w:val="32"/>
                        </w:rPr>
                        <w:t>Measureable Result for Students/Children with Disabilities</w:t>
                      </w: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 </w:t>
                      </w:r>
                      <w:r w:rsidR="00FD5FFC">
                        <w:rPr>
                          <w:rFonts w:ascii="Garamond" w:hAnsi="Garamond"/>
                          <w:b/>
                          <w:sz w:val="32"/>
                        </w:rPr>
                        <w:t>as Focus</w:t>
                      </w: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 </w:t>
                      </w:r>
                      <w:r w:rsidR="00FD5FFC">
                        <w:rPr>
                          <w:rFonts w:ascii="Garamond" w:hAnsi="Garamond"/>
                          <w:b/>
                          <w:sz w:val="32"/>
                        </w:rPr>
                        <w:t>for</w:t>
                      </w: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 SSIP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F5AFC">
        <w:br w:type="page"/>
      </w:r>
    </w:p>
    <w:tbl>
      <w:tblPr>
        <w:tblStyle w:val="TableGrid"/>
        <w:tblpPr w:leftFromText="180" w:rightFromText="180" w:vertAnchor="page" w:horzAnchor="page" w:tblpXSpec="center" w:tblpY="1153"/>
        <w:tblW w:w="10980" w:type="dxa"/>
        <w:jc w:val="center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0BF" w:firstRow="1" w:lastRow="0" w:firstColumn="1" w:lastColumn="0" w:noHBand="0" w:noVBand="0"/>
      </w:tblPr>
      <w:tblGrid>
        <w:gridCol w:w="10980"/>
      </w:tblGrid>
      <w:tr w:rsidR="008F5AFC" w:rsidRPr="00763A11">
        <w:trPr>
          <w:jc w:val="center"/>
        </w:trPr>
        <w:tc>
          <w:tcPr>
            <w:tcW w:w="10980" w:type="dxa"/>
            <w:shd w:val="clear" w:color="auto" w:fill="6699CC"/>
          </w:tcPr>
          <w:p w:rsidR="008F5AFC" w:rsidRPr="007D57CC" w:rsidRDefault="00763A11" w:rsidP="00F673F3">
            <w:pPr>
              <w:rPr>
                <w:rFonts w:ascii="Garamond" w:hAnsi="Garamond"/>
                <w:b/>
              </w:rPr>
            </w:pPr>
            <w:r w:rsidRPr="007D57CC">
              <w:rPr>
                <w:rFonts w:ascii="Garamond" w:hAnsi="Garamond"/>
                <w:b/>
              </w:rPr>
              <w:lastRenderedPageBreak/>
              <w:t>NEED</w:t>
            </w:r>
          </w:p>
        </w:tc>
      </w:tr>
      <w:tr w:rsidR="008F5AFC" w:rsidRPr="00763A11">
        <w:trPr>
          <w:jc w:val="center"/>
        </w:trPr>
        <w:tc>
          <w:tcPr>
            <w:tcW w:w="10980" w:type="dxa"/>
            <w:tcBorders>
              <w:bottom w:val="single" w:sz="6" w:space="0" w:color="595959" w:themeColor="text1" w:themeTint="A6"/>
            </w:tcBorders>
          </w:tcPr>
          <w:p w:rsidR="00763A11" w:rsidRPr="00763A11" w:rsidRDefault="00E55209" w:rsidP="00F673F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To what degree has the data we’ve analyzed related to this </w:t>
            </w:r>
            <w:r w:rsidR="00187375">
              <w:rPr>
                <w:rFonts w:ascii="Garamond" w:hAnsi="Garamond"/>
              </w:rPr>
              <w:t>results area</w:t>
            </w:r>
            <w:r>
              <w:rPr>
                <w:rFonts w:ascii="Garamond" w:hAnsi="Garamond"/>
              </w:rPr>
              <w:t xml:space="preserve"> demonstrate a </w:t>
            </w:r>
            <w:r w:rsidRPr="002D1500">
              <w:rPr>
                <w:rFonts w:ascii="Garamond" w:hAnsi="Garamond"/>
                <w:i/>
              </w:rPr>
              <w:t>need to focus</w:t>
            </w:r>
            <w:r>
              <w:rPr>
                <w:rFonts w:ascii="Garamond" w:hAnsi="Garamond"/>
              </w:rPr>
              <w:t xml:space="preserve"> on it? Do the data suggest it a critical or urgent issue for our state? </w:t>
            </w:r>
          </w:p>
          <w:p w:rsidR="00BC5DCE" w:rsidRDefault="00E55209" w:rsidP="00F673F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Did </w:t>
            </w:r>
            <w:r w:rsidR="00763A11" w:rsidRPr="002D1500">
              <w:rPr>
                <w:rFonts w:ascii="Garamond" w:hAnsi="Garamond"/>
                <w:i/>
              </w:rPr>
              <w:t>disaggregating the</w:t>
            </w:r>
            <w:r w:rsidR="00187375">
              <w:rPr>
                <w:rFonts w:ascii="Garamond" w:hAnsi="Garamond"/>
                <w:i/>
              </w:rPr>
              <w:t xml:space="preserve"> results</w:t>
            </w:r>
            <w:r w:rsidR="00763A11" w:rsidRPr="002D1500">
              <w:rPr>
                <w:rFonts w:ascii="Garamond" w:hAnsi="Garamond"/>
                <w:i/>
              </w:rPr>
              <w:t xml:space="preserve"> data</w:t>
            </w:r>
            <w:r>
              <w:rPr>
                <w:rFonts w:ascii="Garamond" w:hAnsi="Garamond"/>
              </w:rPr>
              <w:t xml:space="preserve"> </w:t>
            </w:r>
            <w:r w:rsidR="00763A11">
              <w:rPr>
                <w:rFonts w:ascii="Garamond" w:hAnsi="Garamond"/>
              </w:rPr>
              <w:t>reveal furth</w:t>
            </w:r>
            <w:r w:rsidR="007D57CC">
              <w:rPr>
                <w:rFonts w:ascii="Garamond" w:hAnsi="Garamond"/>
              </w:rPr>
              <w:t>er areas of need? (e.g.</w:t>
            </w:r>
            <w:r w:rsidR="003317A3">
              <w:rPr>
                <w:rFonts w:ascii="Garamond" w:hAnsi="Garamond"/>
              </w:rPr>
              <w:t>,</w:t>
            </w:r>
            <w:r w:rsidR="007D57CC">
              <w:rPr>
                <w:rFonts w:ascii="Garamond" w:hAnsi="Garamond"/>
              </w:rPr>
              <w:t xml:space="preserve"> by race, ethnicity, socioeconomic</w:t>
            </w:r>
            <w:r w:rsidR="003317A3">
              <w:rPr>
                <w:rFonts w:ascii="Garamond" w:hAnsi="Garamond"/>
              </w:rPr>
              <w:t xml:space="preserve"> status</w:t>
            </w:r>
            <w:r w:rsidR="007D57CC">
              <w:rPr>
                <w:rFonts w:ascii="Garamond" w:hAnsi="Garamond"/>
              </w:rPr>
              <w:t xml:space="preserve">, </w:t>
            </w:r>
            <w:r w:rsidR="003317A3">
              <w:rPr>
                <w:rFonts w:ascii="Garamond" w:hAnsi="Garamond"/>
              </w:rPr>
              <w:t xml:space="preserve">first </w:t>
            </w:r>
            <w:r w:rsidR="007D57CC">
              <w:rPr>
                <w:rFonts w:ascii="Garamond" w:hAnsi="Garamond"/>
              </w:rPr>
              <w:t xml:space="preserve">language, or disability category; by particular regions, districts, or </w:t>
            </w:r>
            <w:r w:rsidR="004D6ED1">
              <w:rPr>
                <w:rFonts w:ascii="Garamond" w:hAnsi="Garamond"/>
              </w:rPr>
              <w:t>schools/districts/</w:t>
            </w:r>
            <w:r w:rsidR="007D57CC">
              <w:rPr>
                <w:rFonts w:ascii="Garamond" w:hAnsi="Garamond"/>
              </w:rPr>
              <w:t>programs within the state)</w:t>
            </w:r>
            <w:r w:rsidR="003317A3">
              <w:rPr>
                <w:rFonts w:ascii="Garamond" w:hAnsi="Garamond"/>
              </w:rPr>
              <w:t>?</w:t>
            </w:r>
          </w:p>
          <w:p w:rsidR="008F5AFC" w:rsidRPr="007D57CC" w:rsidRDefault="00D3792C" w:rsidP="0018737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Would</w:t>
            </w:r>
            <w:r w:rsidR="00EE6708">
              <w:rPr>
                <w:rFonts w:ascii="Garamond" w:hAnsi="Garamond"/>
              </w:rPr>
              <w:t xml:space="preserve"> addressing </w:t>
            </w:r>
            <w:r w:rsidR="00E55209">
              <w:rPr>
                <w:rFonts w:ascii="Garamond" w:hAnsi="Garamond"/>
              </w:rPr>
              <w:t xml:space="preserve">this </w:t>
            </w:r>
            <w:r w:rsidR="00187375">
              <w:rPr>
                <w:rFonts w:ascii="Garamond" w:hAnsi="Garamond"/>
              </w:rPr>
              <w:t>result</w:t>
            </w:r>
            <w:r w:rsidR="00E55209">
              <w:rPr>
                <w:rFonts w:ascii="Garamond" w:hAnsi="Garamond"/>
              </w:rPr>
              <w:t xml:space="preserve"> area</w:t>
            </w:r>
            <w:r>
              <w:rPr>
                <w:rFonts w:ascii="Garamond" w:hAnsi="Garamond"/>
              </w:rPr>
              <w:t xml:space="preserve"> </w:t>
            </w:r>
            <w:r w:rsidR="00FD3C21" w:rsidRPr="002D1500">
              <w:rPr>
                <w:rFonts w:ascii="Garamond" w:hAnsi="Garamond"/>
                <w:i/>
              </w:rPr>
              <w:t xml:space="preserve">significantly </w:t>
            </w:r>
            <w:r w:rsidR="00EE6708" w:rsidRPr="002D1500">
              <w:rPr>
                <w:rFonts w:ascii="Garamond" w:hAnsi="Garamond"/>
                <w:i/>
              </w:rPr>
              <w:t>improve outcomes</w:t>
            </w:r>
            <w:r w:rsidR="00EE6708">
              <w:rPr>
                <w:rFonts w:ascii="Garamond" w:hAnsi="Garamond"/>
              </w:rPr>
              <w:t xml:space="preserve"> for </w:t>
            </w:r>
            <w:r w:rsidR="003317A3">
              <w:rPr>
                <w:rFonts w:ascii="Garamond" w:hAnsi="Garamond"/>
              </w:rPr>
              <w:t xml:space="preserve">children and </w:t>
            </w:r>
            <w:r w:rsidR="00EE6708">
              <w:rPr>
                <w:rFonts w:ascii="Garamond" w:hAnsi="Garamond"/>
              </w:rPr>
              <w:t>youth with disabilities in our state?</w:t>
            </w:r>
          </w:p>
        </w:tc>
      </w:tr>
      <w:tr w:rsidR="008F5AFC" w:rsidRPr="00763A11">
        <w:trPr>
          <w:jc w:val="center"/>
        </w:trPr>
        <w:tc>
          <w:tcPr>
            <w:tcW w:w="10980" w:type="dxa"/>
            <w:shd w:val="clear" w:color="auto" w:fill="9999CC"/>
          </w:tcPr>
          <w:p w:rsidR="008F5AFC" w:rsidRPr="00763A11" w:rsidRDefault="007D57CC" w:rsidP="00F673F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ALIGNMENT</w:t>
            </w:r>
          </w:p>
        </w:tc>
      </w:tr>
      <w:tr w:rsidR="008F5AFC" w:rsidRPr="00763A11">
        <w:trPr>
          <w:jc w:val="center"/>
        </w:trPr>
        <w:tc>
          <w:tcPr>
            <w:tcW w:w="10980" w:type="dxa"/>
            <w:tcBorders>
              <w:bottom w:val="single" w:sz="6" w:space="0" w:color="595959" w:themeColor="text1" w:themeTint="A6"/>
            </w:tcBorders>
          </w:tcPr>
          <w:p w:rsidR="00E30E65" w:rsidRDefault="00A50DAE" w:rsidP="00F673F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what degree does</w:t>
            </w:r>
            <w:r w:rsidR="007D57CC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this</w:t>
            </w:r>
            <w:r w:rsidR="007D57CC">
              <w:rPr>
                <w:rFonts w:ascii="Garamond" w:hAnsi="Garamond"/>
              </w:rPr>
              <w:t xml:space="preserve"> </w:t>
            </w:r>
            <w:r w:rsidR="00187375">
              <w:rPr>
                <w:rFonts w:ascii="Garamond" w:hAnsi="Garamond"/>
              </w:rPr>
              <w:t>result</w:t>
            </w:r>
            <w:r w:rsidR="00E0147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area</w:t>
            </w:r>
            <w:r w:rsidR="007D57CC" w:rsidRPr="007D57CC">
              <w:rPr>
                <w:rFonts w:ascii="Garamond" w:hAnsi="Garamond"/>
              </w:rPr>
              <w:t xml:space="preserve"> </w:t>
            </w:r>
            <w:r w:rsidRPr="002D1500">
              <w:rPr>
                <w:rFonts w:ascii="Garamond" w:hAnsi="Garamond"/>
                <w:i/>
              </w:rPr>
              <w:t>align with</w:t>
            </w:r>
            <w:r w:rsidR="007D57CC" w:rsidRPr="002D1500">
              <w:rPr>
                <w:rFonts w:ascii="Garamond" w:hAnsi="Garamond"/>
                <w:i/>
              </w:rPr>
              <w:t xml:space="preserve"> current state agency</w:t>
            </w:r>
            <w:r w:rsidR="00E30E65" w:rsidRPr="002D1500">
              <w:rPr>
                <w:rFonts w:ascii="Garamond" w:hAnsi="Garamond"/>
                <w:i/>
              </w:rPr>
              <w:t xml:space="preserve"> initiatives and </w:t>
            </w:r>
            <w:r w:rsidR="007D57CC" w:rsidRPr="002D1500">
              <w:rPr>
                <w:rFonts w:ascii="Garamond" w:hAnsi="Garamond"/>
                <w:i/>
              </w:rPr>
              <w:t>priorities</w:t>
            </w:r>
            <w:r w:rsidR="007D57CC" w:rsidRPr="007D57CC">
              <w:rPr>
                <w:rFonts w:ascii="Garamond" w:hAnsi="Garamond"/>
              </w:rPr>
              <w:t xml:space="preserve">? </w:t>
            </w:r>
            <w:r w:rsidR="00E30E65">
              <w:rPr>
                <w:rFonts w:ascii="Garamond" w:hAnsi="Garamond"/>
              </w:rPr>
              <w:t xml:space="preserve">(Consider any existing strategic plans, major policy frameworks including ESEA Flexibility Waivers or RTTT Early Learning Challenge Grants, etc.) </w:t>
            </w:r>
          </w:p>
          <w:p w:rsidR="008F5AFC" w:rsidRPr="007D57CC" w:rsidRDefault="00A50DAE" w:rsidP="0018737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How well does this </w:t>
            </w:r>
            <w:r w:rsidR="00187375">
              <w:rPr>
                <w:rFonts w:ascii="Garamond" w:hAnsi="Garamond"/>
              </w:rPr>
              <w:t>result</w:t>
            </w:r>
            <w:r>
              <w:rPr>
                <w:rFonts w:ascii="Garamond" w:hAnsi="Garamond"/>
              </w:rPr>
              <w:t xml:space="preserve"> area </w:t>
            </w:r>
            <w:r w:rsidRPr="002D1500">
              <w:rPr>
                <w:rFonts w:ascii="Garamond" w:hAnsi="Garamond"/>
                <w:i/>
              </w:rPr>
              <w:t>align with</w:t>
            </w:r>
            <w:r>
              <w:rPr>
                <w:rFonts w:ascii="Garamond" w:hAnsi="Garamond"/>
              </w:rPr>
              <w:t xml:space="preserve"> </w:t>
            </w:r>
            <w:r w:rsidR="00E30E65" w:rsidRPr="00A50DAE">
              <w:rPr>
                <w:rFonts w:ascii="Garamond" w:hAnsi="Garamond"/>
                <w:i/>
              </w:rPr>
              <w:t xml:space="preserve">other </w:t>
            </w:r>
            <w:r w:rsidR="007D57CC" w:rsidRPr="00A50DAE">
              <w:rPr>
                <w:rFonts w:ascii="Garamond" w:hAnsi="Garamond"/>
                <w:i/>
              </w:rPr>
              <w:t>state priorities</w:t>
            </w:r>
            <w:r w:rsidR="007D57CC" w:rsidRPr="00E30E65">
              <w:rPr>
                <w:rFonts w:ascii="Garamond" w:hAnsi="Garamond"/>
              </w:rPr>
              <w:t xml:space="preserve">? (Consider </w:t>
            </w:r>
            <w:r w:rsidR="00E30E65">
              <w:rPr>
                <w:rFonts w:ascii="Garamond" w:hAnsi="Garamond"/>
              </w:rPr>
              <w:t xml:space="preserve">Part B/C lead agencies, </w:t>
            </w:r>
            <w:r w:rsidR="007868BB">
              <w:rPr>
                <w:rFonts w:ascii="Garamond" w:hAnsi="Garamond"/>
              </w:rPr>
              <w:t>other offices of state government, state legislative priorities</w:t>
            </w:r>
            <w:r w:rsidR="007D57CC" w:rsidRPr="00E30E65">
              <w:rPr>
                <w:rFonts w:ascii="Garamond" w:hAnsi="Garamond"/>
              </w:rPr>
              <w:t>, state board of education</w:t>
            </w:r>
            <w:r w:rsidR="00170324">
              <w:rPr>
                <w:rFonts w:ascii="Garamond" w:hAnsi="Garamond"/>
              </w:rPr>
              <w:t xml:space="preserve"> initiatives</w:t>
            </w:r>
            <w:r w:rsidR="007D57CC" w:rsidRPr="00E30E65">
              <w:rPr>
                <w:rFonts w:ascii="Garamond" w:hAnsi="Garamond"/>
              </w:rPr>
              <w:t xml:space="preserve">, governor’s agenda, advocacy </w:t>
            </w:r>
            <w:r w:rsidR="007868BB">
              <w:rPr>
                <w:rFonts w:ascii="Garamond" w:hAnsi="Garamond"/>
              </w:rPr>
              <w:t xml:space="preserve">group </w:t>
            </w:r>
            <w:r w:rsidR="007D57CC" w:rsidRPr="00E30E65">
              <w:rPr>
                <w:rFonts w:ascii="Garamond" w:hAnsi="Garamond"/>
              </w:rPr>
              <w:t xml:space="preserve">objectives, etc.) </w:t>
            </w:r>
          </w:p>
        </w:tc>
      </w:tr>
      <w:tr w:rsidR="008F5AFC" w:rsidRPr="00763A11">
        <w:trPr>
          <w:jc w:val="center"/>
        </w:trPr>
        <w:tc>
          <w:tcPr>
            <w:tcW w:w="10980" w:type="dxa"/>
            <w:shd w:val="clear" w:color="auto" w:fill="669966"/>
          </w:tcPr>
          <w:p w:rsidR="008F5AFC" w:rsidRPr="00463C8D" w:rsidRDefault="00463C8D" w:rsidP="00F673F3">
            <w:pPr>
              <w:rPr>
                <w:rFonts w:ascii="Garamond" w:hAnsi="Garamond"/>
                <w:b/>
              </w:rPr>
            </w:pPr>
            <w:r w:rsidRPr="00463C8D">
              <w:rPr>
                <w:rFonts w:ascii="Garamond" w:hAnsi="Garamond"/>
                <w:b/>
              </w:rPr>
              <w:t>RESOURCES</w:t>
            </w:r>
          </w:p>
        </w:tc>
      </w:tr>
      <w:tr w:rsidR="008F5AFC" w:rsidRPr="00763A11">
        <w:trPr>
          <w:jc w:val="center"/>
        </w:trPr>
        <w:tc>
          <w:tcPr>
            <w:tcW w:w="10980" w:type="dxa"/>
            <w:tcBorders>
              <w:bottom w:val="single" w:sz="6" w:space="0" w:color="595959" w:themeColor="text1" w:themeTint="A6"/>
            </w:tcBorders>
          </w:tcPr>
          <w:p w:rsidR="000B229F" w:rsidRDefault="00CD604E" w:rsidP="00F673F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Does our state have </w:t>
            </w:r>
            <w:r w:rsidRPr="00CD604E">
              <w:rPr>
                <w:rFonts w:ascii="Garamond" w:hAnsi="Garamond"/>
                <w:i/>
              </w:rPr>
              <w:t>financial</w:t>
            </w:r>
            <w:r w:rsidR="0028312E" w:rsidRPr="0028312E">
              <w:rPr>
                <w:rFonts w:ascii="Garamond" w:hAnsi="Garamond"/>
              </w:rPr>
              <w:t xml:space="preserve"> </w:t>
            </w:r>
            <w:r w:rsidR="0028312E" w:rsidRPr="00CD604E">
              <w:rPr>
                <w:rFonts w:ascii="Garamond" w:hAnsi="Garamond"/>
                <w:i/>
              </w:rPr>
              <w:t xml:space="preserve">resources </w:t>
            </w:r>
            <w:r w:rsidR="00D3792C">
              <w:rPr>
                <w:rFonts w:ascii="Garamond" w:hAnsi="Garamond"/>
              </w:rPr>
              <w:t>available to</w:t>
            </w:r>
            <w:r w:rsidR="0028312E">
              <w:rPr>
                <w:rFonts w:ascii="Garamond" w:hAnsi="Garamond"/>
              </w:rPr>
              <w:t xml:space="preserve"> address the need</w:t>
            </w:r>
            <w:r w:rsidR="00FC5917">
              <w:rPr>
                <w:rFonts w:ascii="Garamond" w:hAnsi="Garamond"/>
              </w:rPr>
              <w:t>(s)</w:t>
            </w:r>
            <w:r w:rsidR="0028312E">
              <w:rPr>
                <w:rFonts w:ascii="Garamond" w:hAnsi="Garamond"/>
              </w:rPr>
              <w:t xml:space="preserve"> </w:t>
            </w:r>
            <w:r w:rsidR="003E5E91">
              <w:rPr>
                <w:rFonts w:ascii="Garamond" w:hAnsi="Garamond"/>
              </w:rPr>
              <w:t xml:space="preserve">identified in </w:t>
            </w:r>
            <w:r w:rsidR="00CD3E75">
              <w:rPr>
                <w:rFonts w:ascii="Garamond" w:hAnsi="Garamond"/>
              </w:rPr>
              <w:t>our results data?</w:t>
            </w:r>
            <w:r w:rsidR="0028312E" w:rsidRPr="0028312E">
              <w:rPr>
                <w:rFonts w:ascii="Garamond" w:hAnsi="Garamond"/>
              </w:rPr>
              <w:t xml:space="preserve"> </w:t>
            </w:r>
          </w:p>
          <w:p w:rsidR="006360AC" w:rsidRDefault="004A3318" w:rsidP="00F673F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there</w:t>
            </w:r>
            <w:r w:rsidR="000B229F">
              <w:rPr>
                <w:rFonts w:ascii="Garamond" w:hAnsi="Garamond"/>
              </w:rPr>
              <w:t xml:space="preserve"> </w:t>
            </w:r>
            <w:r w:rsidR="000B229F" w:rsidRPr="00CD604E">
              <w:rPr>
                <w:rFonts w:ascii="Garamond" w:hAnsi="Garamond"/>
                <w:i/>
              </w:rPr>
              <w:t>technical assistance resources and supports</w:t>
            </w:r>
            <w:r w:rsidR="000B229F">
              <w:rPr>
                <w:rFonts w:ascii="Garamond" w:hAnsi="Garamond"/>
              </w:rPr>
              <w:t xml:space="preserve"> </w:t>
            </w:r>
            <w:r w:rsidR="00D3792C">
              <w:rPr>
                <w:rFonts w:ascii="Garamond" w:hAnsi="Garamond"/>
              </w:rPr>
              <w:t>available</w:t>
            </w:r>
            <w:r w:rsidR="00CD604E">
              <w:rPr>
                <w:rFonts w:ascii="Garamond" w:hAnsi="Garamond"/>
              </w:rPr>
              <w:t xml:space="preserve"> in our state</w:t>
            </w:r>
            <w:r w:rsidR="00D3792C">
              <w:rPr>
                <w:rFonts w:ascii="Garamond" w:hAnsi="Garamond"/>
              </w:rPr>
              <w:t xml:space="preserve"> to</w:t>
            </w:r>
            <w:r w:rsidR="000B229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add</w:t>
            </w:r>
            <w:r w:rsidR="00CD3E75">
              <w:rPr>
                <w:rFonts w:ascii="Garamond" w:hAnsi="Garamond"/>
              </w:rPr>
              <w:t xml:space="preserve">ress the need(s) identified in the results data? </w:t>
            </w:r>
            <w:r w:rsidR="000B229F" w:rsidRPr="003E5E91">
              <w:rPr>
                <w:rFonts w:ascii="Garamond" w:hAnsi="Garamond"/>
              </w:rPr>
              <w:t xml:space="preserve">Consider </w:t>
            </w:r>
            <w:r w:rsidR="00CD604E">
              <w:rPr>
                <w:rFonts w:ascii="Garamond" w:hAnsi="Garamond"/>
              </w:rPr>
              <w:t xml:space="preserve">state professional development networks and systems, state </w:t>
            </w:r>
            <w:r w:rsidR="00CD604E" w:rsidRPr="0013421B">
              <w:rPr>
                <w:rFonts w:ascii="Garamond" w:hAnsi="Garamond"/>
              </w:rPr>
              <w:t>technical assistance and training systems</w:t>
            </w:r>
            <w:r w:rsidR="00CD604E">
              <w:rPr>
                <w:rFonts w:ascii="Garamond" w:hAnsi="Garamond"/>
              </w:rPr>
              <w:t xml:space="preserve">, </w:t>
            </w:r>
            <w:r w:rsidR="00B003D7">
              <w:rPr>
                <w:rFonts w:ascii="Garamond" w:hAnsi="Garamond"/>
              </w:rPr>
              <w:t xml:space="preserve">national technical assistance centers, available research on the topic, </w:t>
            </w:r>
            <w:r w:rsidR="00F624F8">
              <w:rPr>
                <w:rFonts w:ascii="Garamond" w:hAnsi="Garamond"/>
              </w:rPr>
              <w:t>regions/districts/</w:t>
            </w:r>
            <w:r w:rsidR="00F624F8" w:rsidRPr="00F624F8">
              <w:rPr>
                <w:rFonts w:ascii="Garamond" w:hAnsi="Garamond"/>
              </w:rPr>
              <w:t>programs in the state that have effectively addressed this issue where you could scale-up success or learn more about what works</w:t>
            </w:r>
            <w:r w:rsidR="00CD604E">
              <w:rPr>
                <w:rFonts w:ascii="Garamond" w:hAnsi="Garamond"/>
              </w:rPr>
              <w:t>, etc.</w:t>
            </w:r>
          </w:p>
          <w:p w:rsidR="00CD604E" w:rsidRDefault="00CD604E" w:rsidP="00CD604E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What other </w:t>
            </w:r>
            <w:r w:rsidRPr="002D1500">
              <w:rPr>
                <w:rFonts w:ascii="Garamond" w:hAnsi="Garamond"/>
                <w:i/>
              </w:rPr>
              <w:t>leverage points</w:t>
            </w:r>
            <w:r>
              <w:rPr>
                <w:rFonts w:ascii="Garamond" w:hAnsi="Garamond"/>
              </w:rPr>
              <w:t xml:space="preserve"> exist to address this </w:t>
            </w:r>
            <w:r w:rsidR="00CD3E75">
              <w:rPr>
                <w:rFonts w:ascii="Garamond" w:hAnsi="Garamond"/>
              </w:rPr>
              <w:t>result</w:t>
            </w:r>
            <w:r>
              <w:rPr>
                <w:rFonts w:ascii="Garamond" w:hAnsi="Garamond"/>
              </w:rPr>
              <w:t xml:space="preserve"> area? Consider accountability frameworks, legislation or regulations, etc.</w:t>
            </w:r>
          </w:p>
          <w:p w:rsidR="008F5AFC" w:rsidRPr="0013421B" w:rsidRDefault="006360AC" w:rsidP="00CD3E75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Are there </w:t>
            </w:r>
            <w:r w:rsidRPr="002D1500">
              <w:rPr>
                <w:rFonts w:ascii="Garamond" w:hAnsi="Garamond"/>
                <w:i/>
              </w:rPr>
              <w:t>evidence-based practices</w:t>
            </w:r>
            <w:r>
              <w:rPr>
                <w:rFonts w:ascii="Garamond" w:hAnsi="Garamond"/>
              </w:rPr>
              <w:t xml:space="preserve"> that have been shown to positively affect the issues revealed in </w:t>
            </w:r>
            <w:r w:rsidR="00CD3E75">
              <w:rPr>
                <w:rFonts w:ascii="Garamond" w:hAnsi="Garamond"/>
              </w:rPr>
              <w:t>the results data</w:t>
            </w:r>
            <w:r w:rsidR="004A3318">
              <w:rPr>
                <w:rFonts w:ascii="Garamond" w:hAnsi="Garamond"/>
              </w:rPr>
              <w:t>?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8F5AFC" w:rsidRPr="00763A11">
        <w:trPr>
          <w:jc w:val="center"/>
        </w:trPr>
        <w:tc>
          <w:tcPr>
            <w:tcW w:w="10980" w:type="dxa"/>
            <w:shd w:val="clear" w:color="auto" w:fill="CC6666"/>
          </w:tcPr>
          <w:p w:rsidR="008F5AFC" w:rsidRPr="00EE6708" w:rsidRDefault="004E0D16" w:rsidP="00F673F3">
            <w:pPr>
              <w:rPr>
                <w:rFonts w:ascii="Garamond" w:hAnsi="Garamond"/>
                <w:b/>
              </w:rPr>
            </w:pPr>
            <w:r w:rsidRPr="00EE6708">
              <w:rPr>
                <w:rFonts w:ascii="Garamond" w:hAnsi="Garamond"/>
                <w:b/>
              </w:rPr>
              <w:t>ORGANIZATIONAL CAPACITY</w:t>
            </w:r>
          </w:p>
        </w:tc>
      </w:tr>
      <w:tr w:rsidR="008F5AFC" w:rsidRPr="00763A11">
        <w:trPr>
          <w:jc w:val="center"/>
        </w:trPr>
        <w:tc>
          <w:tcPr>
            <w:tcW w:w="10980" w:type="dxa"/>
            <w:tcBorders>
              <w:bottom w:val="single" w:sz="6" w:space="0" w:color="595959" w:themeColor="text1" w:themeTint="A6"/>
            </w:tcBorders>
          </w:tcPr>
          <w:p w:rsidR="009B16C3" w:rsidRDefault="009B16C3" w:rsidP="00F673F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9B16C3">
              <w:rPr>
                <w:rFonts w:ascii="Garamond" w:hAnsi="Garamond"/>
              </w:rPr>
              <w:t xml:space="preserve">Does our state agency have sufficient </w:t>
            </w:r>
            <w:r w:rsidRPr="00CD604E">
              <w:rPr>
                <w:rFonts w:ascii="Garamond" w:hAnsi="Garamond"/>
                <w:i/>
              </w:rPr>
              <w:t>staff</w:t>
            </w:r>
            <w:r>
              <w:rPr>
                <w:rFonts w:ascii="Garamond" w:hAnsi="Garamond"/>
              </w:rPr>
              <w:t xml:space="preserve"> </w:t>
            </w:r>
            <w:r w:rsidRPr="00584D09">
              <w:rPr>
                <w:rFonts w:ascii="Garamond" w:hAnsi="Garamond"/>
                <w:i/>
              </w:rPr>
              <w:t>availability and competency</w:t>
            </w:r>
            <w:r>
              <w:rPr>
                <w:rFonts w:ascii="Garamond" w:hAnsi="Garamond"/>
              </w:rPr>
              <w:t xml:space="preserve"> to </w:t>
            </w:r>
            <w:r w:rsidR="00584D09">
              <w:rPr>
                <w:rFonts w:ascii="Garamond" w:hAnsi="Garamond"/>
              </w:rPr>
              <w:t xml:space="preserve">support the adoption and scale-up of </w:t>
            </w:r>
            <w:r w:rsidR="00CD604E">
              <w:rPr>
                <w:rFonts w:ascii="Garamond" w:hAnsi="Garamond"/>
              </w:rPr>
              <w:t>coherent</w:t>
            </w:r>
            <w:r w:rsidR="00584D09">
              <w:rPr>
                <w:rFonts w:ascii="Garamond" w:hAnsi="Garamond"/>
              </w:rPr>
              <w:t xml:space="preserve"> improvement strategies</w:t>
            </w:r>
            <w:r w:rsidR="00CD604E">
              <w:rPr>
                <w:rFonts w:ascii="Garamond" w:hAnsi="Garamond"/>
              </w:rPr>
              <w:t xml:space="preserve"> designed to improve this </w:t>
            </w:r>
            <w:r w:rsidR="005C3283">
              <w:rPr>
                <w:rFonts w:ascii="Garamond" w:hAnsi="Garamond"/>
              </w:rPr>
              <w:t>results</w:t>
            </w:r>
            <w:r w:rsidR="00CD604E">
              <w:rPr>
                <w:rFonts w:ascii="Garamond" w:hAnsi="Garamond"/>
              </w:rPr>
              <w:t xml:space="preserve"> area</w:t>
            </w:r>
            <w:r w:rsidR="00584D09">
              <w:rPr>
                <w:rFonts w:ascii="Garamond" w:hAnsi="Garamond"/>
              </w:rPr>
              <w:t>?</w:t>
            </w:r>
            <w:r w:rsidR="005D0630">
              <w:rPr>
                <w:rFonts w:ascii="Garamond" w:hAnsi="Garamond"/>
              </w:rPr>
              <w:t xml:space="preserve"> </w:t>
            </w:r>
          </w:p>
          <w:p w:rsidR="00CD604E" w:rsidRDefault="009B16C3" w:rsidP="00CD604E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Is our state agency </w:t>
            </w:r>
            <w:r w:rsidRPr="00584D09">
              <w:rPr>
                <w:rFonts w:ascii="Garamond" w:hAnsi="Garamond"/>
                <w:i/>
              </w:rPr>
              <w:t>organized effectively</w:t>
            </w:r>
            <w:r>
              <w:rPr>
                <w:rFonts w:ascii="Garamond" w:hAnsi="Garamond"/>
              </w:rPr>
              <w:t xml:space="preserve"> </w:t>
            </w:r>
            <w:r w:rsidR="00584D09">
              <w:rPr>
                <w:rFonts w:ascii="Garamond" w:hAnsi="Garamond"/>
              </w:rPr>
              <w:t xml:space="preserve">to support the adoption and scale-up of </w:t>
            </w:r>
            <w:r w:rsidR="00CD604E">
              <w:rPr>
                <w:rFonts w:ascii="Garamond" w:hAnsi="Garamond"/>
              </w:rPr>
              <w:t>coherent</w:t>
            </w:r>
            <w:r w:rsidR="00584D09">
              <w:rPr>
                <w:rFonts w:ascii="Garamond" w:hAnsi="Garamond"/>
              </w:rPr>
              <w:t xml:space="preserve"> improvement strategies</w:t>
            </w:r>
            <w:r w:rsidR="00CD604E">
              <w:rPr>
                <w:rFonts w:ascii="Garamond" w:hAnsi="Garamond"/>
              </w:rPr>
              <w:t xml:space="preserve"> to improve this </w:t>
            </w:r>
            <w:r w:rsidR="005C3283">
              <w:rPr>
                <w:rFonts w:ascii="Garamond" w:hAnsi="Garamond"/>
              </w:rPr>
              <w:t>results</w:t>
            </w:r>
            <w:r w:rsidR="00CD604E">
              <w:rPr>
                <w:rFonts w:ascii="Garamond" w:hAnsi="Garamond"/>
              </w:rPr>
              <w:t xml:space="preserve"> area? </w:t>
            </w:r>
          </w:p>
          <w:p w:rsidR="008F5AFC" w:rsidRPr="00CD604E" w:rsidRDefault="00CD604E" w:rsidP="005C328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Does our state have sufficient </w:t>
            </w:r>
            <w:r w:rsidRPr="00CD604E">
              <w:rPr>
                <w:rFonts w:ascii="Garamond" w:hAnsi="Garamond"/>
                <w:i/>
              </w:rPr>
              <w:t>leadership support</w:t>
            </w:r>
            <w:r>
              <w:rPr>
                <w:rFonts w:ascii="Garamond" w:hAnsi="Garamond"/>
              </w:rPr>
              <w:t xml:space="preserve"> to address this </w:t>
            </w:r>
            <w:r w:rsidR="005C3283">
              <w:rPr>
                <w:rFonts w:ascii="Garamond" w:hAnsi="Garamond"/>
              </w:rPr>
              <w:t>results</w:t>
            </w:r>
            <w:r>
              <w:rPr>
                <w:rFonts w:ascii="Garamond" w:hAnsi="Garamond"/>
              </w:rPr>
              <w:t xml:space="preserve"> area?</w:t>
            </w:r>
          </w:p>
        </w:tc>
      </w:tr>
      <w:tr w:rsidR="008F5AFC" w:rsidRPr="00763A11">
        <w:trPr>
          <w:jc w:val="center"/>
        </w:trPr>
        <w:tc>
          <w:tcPr>
            <w:tcW w:w="10980" w:type="dxa"/>
            <w:shd w:val="clear" w:color="auto" w:fill="FF9933"/>
          </w:tcPr>
          <w:p w:rsidR="008F5AFC" w:rsidRPr="005D0630" w:rsidRDefault="005D0630" w:rsidP="00F673F3">
            <w:pPr>
              <w:rPr>
                <w:rFonts w:ascii="Garamond" w:hAnsi="Garamond"/>
                <w:b/>
              </w:rPr>
            </w:pPr>
            <w:r w:rsidRPr="005D0630">
              <w:rPr>
                <w:rFonts w:ascii="Garamond" w:hAnsi="Garamond"/>
                <w:b/>
              </w:rPr>
              <w:t>READINESS</w:t>
            </w:r>
          </w:p>
        </w:tc>
      </w:tr>
      <w:tr w:rsidR="008F5AFC" w:rsidRPr="00763A11">
        <w:trPr>
          <w:jc w:val="center"/>
        </w:trPr>
        <w:tc>
          <w:tcPr>
            <w:tcW w:w="10980" w:type="dxa"/>
          </w:tcPr>
          <w:p w:rsidR="005D0630" w:rsidRPr="00FD3C21" w:rsidRDefault="00CD604E" w:rsidP="00F673F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there a</w:t>
            </w:r>
            <w:r w:rsidR="005D0630" w:rsidRPr="00FD3C21">
              <w:rPr>
                <w:rFonts w:ascii="Garamond" w:hAnsi="Garamond"/>
              </w:rPr>
              <w:t xml:space="preserve"> sense of </w:t>
            </w:r>
            <w:r w:rsidR="005D0630" w:rsidRPr="00CD604E">
              <w:rPr>
                <w:rFonts w:ascii="Garamond" w:hAnsi="Garamond"/>
                <w:i/>
              </w:rPr>
              <w:t>urgency</w:t>
            </w:r>
            <w:r w:rsidR="005D0630" w:rsidRPr="00FD3C21">
              <w:rPr>
                <w:rFonts w:ascii="Garamond" w:hAnsi="Garamond"/>
              </w:rPr>
              <w:t xml:space="preserve"> to address </w:t>
            </w:r>
            <w:r w:rsidR="00D3792C">
              <w:rPr>
                <w:rFonts w:ascii="Garamond" w:hAnsi="Garamond"/>
              </w:rPr>
              <w:t xml:space="preserve">the need(s) revealed in </w:t>
            </w:r>
            <w:r w:rsidR="005C3283">
              <w:rPr>
                <w:rFonts w:ascii="Garamond" w:hAnsi="Garamond"/>
              </w:rPr>
              <w:t xml:space="preserve">the results </w:t>
            </w:r>
            <w:r w:rsidR="00D3792C">
              <w:rPr>
                <w:rFonts w:ascii="Garamond" w:hAnsi="Garamond"/>
              </w:rPr>
              <w:t xml:space="preserve">data? </w:t>
            </w:r>
          </w:p>
          <w:p w:rsidR="005D0630" w:rsidRPr="009B16C3" w:rsidRDefault="005D0630" w:rsidP="00F673F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9B16C3">
              <w:rPr>
                <w:rFonts w:ascii="Garamond" w:hAnsi="Garamond"/>
              </w:rPr>
              <w:t xml:space="preserve">Is there </w:t>
            </w:r>
            <w:r w:rsidRPr="00CD604E">
              <w:rPr>
                <w:rFonts w:ascii="Garamond" w:hAnsi="Garamond"/>
                <w:i/>
              </w:rPr>
              <w:t>“buy in” or ownership</w:t>
            </w:r>
            <w:r w:rsidRPr="009B16C3">
              <w:rPr>
                <w:rFonts w:ascii="Garamond" w:hAnsi="Garamond"/>
              </w:rPr>
              <w:t xml:space="preserve"> on the part of </w:t>
            </w:r>
            <w:r>
              <w:rPr>
                <w:rFonts w:ascii="Garamond" w:hAnsi="Garamond"/>
              </w:rPr>
              <w:t xml:space="preserve">state agency staff, local </w:t>
            </w:r>
            <w:r w:rsidRPr="009B16C3">
              <w:rPr>
                <w:rFonts w:ascii="Garamond" w:hAnsi="Garamond"/>
              </w:rPr>
              <w:t xml:space="preserve">practitioners, and families to </w:t>
            </w:r>
            <w:r>
              <w:rPr>
                <w:rFonts w:ascii="Garamond" w:hAnsi="Garamond"/>
              </w:rPr>
              <w:t xml:space="preserve">address the </w:t>
            </w:r>
            <w:r w:rsidR="00CD604E">
              <w:rPr>
                <w:rFonts w:ascii="Garamond" w:hAnsi="Garamond"/>
              </w:rPr>
              <w:t xml:space="preserve">need(s) revealed in this </w:t>
            </w:r>
            <w:r w:rsidR="00894926">
              <w:rPr>
                <w:rFonts w:ascii="Garamond" w:hAnsi="Garamond"/>
              </w:rPr>
              <w:t>results</w:t>
            </w:r>
            <w:r w:rsidR="00CD604E">
              <w:rPr>
                <w:rFonts w:ascii="Garamond" w:hAnsi="Garamond"/>
              </w:rPr>
              <w:t xml:space="preserve"> data? </w:t>
            </w:r>
          </w:p>
          <w:p w:rsidR="00FD3C21" w:rsidRPr="00FD3C21" w:rsidRDefault="00FD3C21" w:rsidP="00F673F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FD3C21">
              <w:rPr>
                <w:rFonts w:ascii="Garamond" w:hAnsi="Garamond"/>
              </w:rPr>
              <w:t>Is there b</w:t>
            </w:r>
            <w:r>
              <w:rPr>
                <w:rFonts w:ascii="Garamond" w:hAnsi="Garamond"/>
              </w:rPr>
              <w:t>road</w:t>
            </w:r>
            <w:r w:rsidR="00CD604E">
              <w:rPr>
                <w:rFonts w:ascii="Garamond" w:hAnsi="Garamond"/>
              </w:rPr>
              <w:t xml:space="preserve">-based </w:t>
            </w:r>
            <w:r w:rsidR="00CD604E" w:rsidRPr="00CD604E">
              <w:rPr>
                <w:rFonts w:ascii="Garamond" w:hAnsi="Garamond"/>
                <w:i/>
              </w:rPr>
              <w:t>advocacy</w:t>
            </w:r>
            <w:r w:rsidR="00CD604E">
              <w:rPr>
                <w:rFonts w:ascii="Garamond" w:hAnsi="Garamond"/>
              </w:rPr>
              <w:t xml:space="preserve"> around the need(s)</w:t>
            </w:r>
            <w:r>
              <w:rPr>
                <w:rFonts w:ascii="Garamond" w:hAnsi="Garamond"/>
              </w:rPr>
              <w:t xml:space="preserve"> revealed in </w:t>
            </w:r>
            <w:r w:rsidR="00CD604E">
              <w:rPr>
                <w:rFonts w:ascii="Garamond" w:hAnsi="Garamond"/>
              </w:rPr>
              <w:t>this</w:t>
            </w:r>
            <w:r>
              <w:rPr>
                <w:rFonts w:ascii="Garamond" w:hAnsi="Garamond"/>
              </w:rPr>
              <w:t xml:space="preserve"> </w:t>
            </w:r>
            <w:r w:rsidR="00894926">
              <w:rPr>
                <w:rFonts w:ascii="Garamond" w:hAnsi="Garamond"/>
              </w:rPr>
              <w:t>results</w:t>
            </w:r>
            <w:r w:rsidR="00E0147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data</w:t>
            </w:r>
            <w:r w:rsidRPr="009B16C3">
              <w:rPr>
                <w:rFonts w:ascii="Garamond" w:hAnsi="Garamond"/>
              </w:rPr>
              <w:t>?</w:t>
            </w:r>
            <w:r w:rsidR="005D0630">
              <w:rPr>
                <w:rFonts w:ascii="Garamond" w:hAnsi="Garamond"/>
              </w:rPr>
              <w:t xml:space="preserve"> </w:t>
            </w:r>
          </w:p>
          <w:p w:rsidR="008F5AFC" w:rsidRPr="00D3792C" w:rsidRDefault="00CD604E" w:rsidP="00894926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there</w:t>
            </w:r>
            <w:r w:rsidR="005D0630">
              <w:rPr>
                <w:rFonts w:ascii="Garamond" w:hAnsi="Garamond"/>
              </w:rPr>
              <w:t xml:space="preserve"> </w:t>
            </w:r>
            <w:r w:rsidR="00FD3C21" w:rsidRPr="00CD604E">
              <w:rPr>
                <w:rFonts w:ascii="Garamond" w:hAnsi="Garamond"/>
                <w:i/>
              </w:rPr>
              <w:t>political support</w:t>
            </w:r>
            <w:r w:rsidR="00FD3C21" w:rsidRPr="00FD3C21">
              <w:rPr>
                <w:rFonts w:ascii="Garamond" w:hAnsi="Garamond"/>
              </w:rPr>
              <w:t xml:space="preserve"> </w:t>
            </w:r>
            <w:r w:rsidR="005D0630">
              <w:rPr>
                <w:rFonts w:ascii="Garamond" w:hAnsi="Garamond"/>
              </w:rPr>
              <w:t xml:space="preserve">and activity focused </w:t>
            </w:r>
            <w:r>
              <w:rPr>
                <w:rFonts w:ascii="Garamond" w:hAnsi="Garamond"/>
              </w:rPr>
              <w:t xml:space="preserve">on the need(s) in this </w:t>
            </w:r>
            <w:r w:rsidR="00894926">
              <w:rPr>
                <w:rFonts w:ascii="Garamond" w:hAnsi="Garamond"/>
              </w:rPr>
              <w:t>results</w:t>
            </w:r>
            <w:r>
              <w:rPr>
                <w:rFonts w:ascii="Garamond" w:hAnsi="Garamond"/>
              </w:rPr>
              <w:t xml:space="preserve"> data</w:t>
            </w:r>
            <w:r w:rsidR="00FD3C21" w:rsidRPr="00FD3C21">
              <w:rPr>
                <w:rFonts w:ascii="Garamond" w:hAnsi="Garamond"/>
              </w:rPr>
              <w:t xml:space="preserve"> (e.g., state board, Commissioner, legislature, go</w:t>
            </w:r>
            <w:r w:rsidR="005D0630">
              <w:rPr>
                <w:rFonts w:ascii="Garamond" w:hAnsi="Garamond"/>
              </w:rPr>
              <w:t>vernor, external organizations, etc.</w:t>
            </w:r>
            <w:r w:rsidR="00FD3C21" w:rsidRPr="00FD3C21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>?</w:t>
            </w:r>
          </w:p>
        </w:tc>
      </w:tr>
    </w:tbl>
    <w:p w:rsidR="00055261" w:rsidRDefault="00055261"/>
    <w:p w:rsidR="0026527D" w:rsidRDefault="00055261">
      <w:pPr>
        <w:rPr>
          <w:rFonts w:ascii="Garamond" w:hAnsi="Garamond"/>
          <w:b/>
        </w:rPr>
      </w:pPr>
      <w:r w:rsidRPr="007C6619">
        <w:rPr>
          <w:b/>
        </w:rPr>
        <w:br w:type="page"/>
      </w:r>
      <w:r w:rsidR="0026527D">
        <w:rPr>
          <w:rFonts w:ascii="Garamond" w:hAnsi="Garamond"/>
          <w:b/>
        </w:rPr>
        <w:lastRenderedPageBreak/>
        <w:t>Directions:</w:t>
      </w:r>
    </w:p>
    <w:p w:rsidR="0026527D" w:rsidRDefault="0026527D" w:rsidP="0026527D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26527D">
        <w:rPr>
          <w:rFonts w:ascii="Garamond" w:hAnsi="Garamond"/>
        </w:rPr>
        <w:t>Fo</w:t>
      </w:r>
      <w:r w:rsidR="002F77F0" w:rsidRPr="0026527D">
        <w:rPr>
          <w:rFonts w:ascii="Garamond" w:hAnsi="Garamond"/>
        </w:rPr>
        <w:t xml:space="preserve">r each of the outcomes you are considering as </w:t>
      </w:r>
      <w:r w:rsidR="00F57D30" w:rsidRPr="00193DC2">
        <w:rPr>
          <w:rFonts w:ascii="Garamond" w:hAnsi="Garamond"/>
        </w:rPr>
        <w:t xml:space="preserve">the </w:t>
      </w:r>
      <w:r w:rsidR="00F57D30">
        <w:rPr>
          <w:rFonts w:ascii="Garamond" w:hAnsi="Garamond"/>
        </w:rPr>
        <w:t>state-identified measurable student result that will be the focus of your SSIP.  Then</w:t>
      </w:r>
      <w:r w:rsidR="002F77F0" w:rsidRPr="0026527D">
        <w:rPr>
          <w:rFonts w:ascii="Garamond" w:hAnsi="Garamond"/>
        </w:rPr>
        <w:t xml:space="preserve"> rate them on a scale of 1 (low) to 5 (high) in each of the following five areas. </w:t>
      </w:r>
      <w:r w:rsidR="007C6619" w:rsidRPr="0026527D">
        <w:rPr>
          <w:rFonts w:ascii="Garamond" w:hAnsi="Garamond"/>
        </w:rPr>
        <w:t>The d</w:t>
      </w:r>
      <w:r w:rsidR="002F77F0" w:rsidRPr="0026527D">
        <w:rPr>
          <w:rFonts w:ascii="Garamond" w:hAnsi="Garamond"/>
        </w:rPr>
        <w:t xml:space="preserve">iscussion questions </w:t>
      </w:r>
      <w:r w:rsidR="007C6619" w:rsidRPr="0026527D">
        <w:rPr>
          <w:rFonts w:ascii="Garamond" w:hAnsi="Garamond"/>
        </w:rPr>
        <w:t xml:space="preserve">above </w:t>
      </w:r>
      <w:r w:rsidR="002F77F0" w:rsidRPr="0026527D">
        <w:rPr>
          <w:rFonts w:ascii="Garamond" w:hAnsi="Garamond"/>
        </w:rPr>
        <w:t xml:space="preserve">may help </w:t>
      </w:r>
      <w:r w:rsidR="007C6619" w:rsidRPr="0026527D">
        <w:rPr>
          <w:rFonts w:ascii="Garamond" w:hAnsi="Garamond"/>
        </w:rPr>
        <w:t xml:space="preserve">to </w:t>
      </w:r>
      <w:r w:rsidR="002F77F0" w:rsidRPr="0026527D">
        <w:rPr>
          <w:rFonts w:ascii="Garamond" w:hAnsi="Garamond"/>
        </w:rPr>
        <w:t>guide your thinking.</w:t>
      </w:r>
      <w:r w:rsidR="007C6619" w:rsidRPr="0026527D">
        <w:rPr>
          <w:rFonts w:ascii="Garamond" w:hAnsi="Garamond"/>
        </w:rPr>
        <w:t xml:space="preserve"> </w:t>
      </w:r>
    </w:p>
    <w:p w:rsidR="0026527D" w:rsidRDefault="007C6619" w:rsidP="0026527D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26527D">
        <w:rPr>
          <w:rFonts w:ascii="Garamond" w:hAnsi="Garamond"/>
        </w:rPr>
        <w:t xml:space="preserve">Then generate a total score for each outcome area you are considering </w:t>
      </w:r>
      <w:r w:rsidR="00F57D30" w:rsidRPr="0026527D">
        <w:rPr>
          <w:rFonts w:ascii="Garamond" w:hAnsi="Garamond"/>
        </w:rPr>
        <w:t xml:space="preserve">as </w:t>
      </w:r>
      <w:r w:rsidR="00F57D30" w:rsidRPr="00193DC2">
        <w:rPr>
          <w:rFonts w:ascii="Garamond" w:hAnsi="Garamond"/>
        </w:rPr>
        <w:t xml:space="preserve">the </w:t>
      </w:r>
      <w:r w:rsidR="00F57D30">
        <w:rPr>
          <w:rFonts w:ascii="Garamond" w:hAnsi="Garamond"/>
        </w:rPr>
        <w:t xml:space="preserve">state-identified measurable student result that will be the focus of your SSIP.  </w:t>
      </w:r>
    </w:p>
    <w:p w:rsidR="00055261" w:rsidRPr="0026527D" w:rsidRDefault="007C6619" w:rsidP="0026527D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26527D">
        <w:rPr>
          <w:rFonts w:ascii="Garamond" w:hAnsi="Garamond"/>
        </w:rPr>
        <w:t xml:space="preserve">Comparing total scores across outcome areas </w:t>
      </w:r>
      <w:r w:rsidR="00181FEF">
        <w:rPr>
          <w:rFonts w:ascii="Garamond" w:hAnsi="Garamond"/>
        </w:rPr>
        <w:t>may</w:t>
      </w:r>
      <w:r w:rsidRPr="0026527D">
        <w:rPr>
          <w:rFonts w:ascii="Garamond" w:hAnsi="Garamond"/>
        </w:rPr>
        <w:t xml:space="preserve"> be helpful in making your selection.</w:t>
      </w:r>
    </w:p>
    <w:tbl>
      <w:tblPr>
        <w:tblStyle w:val="TableGrid"/>
        <w:tblpPr w:leftFromText="180" w:rightFromText="180" w:vertAnchor="page" w:horzAnchor="page" w:tblpX="613" w:tblpY="4033"/>
        <w:tblW w:w="10980" w:type="dxa"/>
        <w:tblLayout w:type="fixed"/>
        <w:tblLook w:val="00BF" w:firstRow="1" w:lastRow="0" w:firstColumn="1" w:lastColumn="0" w:noHBand="0" w:noVBand="0"/>
      </w:tblPr>
      <w:tblGrid>
        <w:gridCol w:w="1890"/>
        <w:gridCol w:w="1515"/>
        <w:gridCol w:w="1515"/>
        <w:gridCol w:w="1515"/>
        <w:gridCol w:w="1515"/>
        <w:gridCol w:w="1515"/>
        <w:gridCol w:w="1515"/>
      </w:tblGrid>
      <w:tr w:rsidR="00055261" w:rsidRPr="00055261">
        <w:tc>
          <w:tcPr>
            <w:tcW w:w="1890" w:type="dxa"/>
          </w:tcPr>
          <w:p w:rsidR="00055261" w:rsidRDefault="00055261" w:rsidP="0026527D">
            <w:pPr>
              <w:rPr>
                <w:rFonts w:ascii="Garamond" w:hAnsi="Garamond"/>
              </w:rPr>
            </w:pPr>
          </w:p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  <w:shd w:val="clear" w:color="auto" w:fill="6699CC"/>
            <w:vAlign w:val="bottom"/>
          </w:tcPr>
          <w:p w:rsidR="00055261" w:rsidRPr="00055261" w:rsidRDefault="00055261" w:rsidP="0026527D">
            <w:pPr>
              <w:jc w:val="center"/>
              <w:rPr>
                <w:rFonts w:ascii="Garamond" w:hAnsi="Garamond"/>
                <w:b/>
              </w:rPr>
            </w:pPr>
            <w:r w:rsidRPr="00055261">
              <w:rPr>
                <w:rFonts w:ascii="Garamond" w:hAnsi="Garamond"/>
                <w:b/>
              </w:rPr>
              <w:t>Need</w:t>
            </w:r>
          </w:p>
        </w:tc>
        <w:tc>
          <w:tcPr>
            <w:tcW w:w="1515" w:type="dxa"/>
            <w:shd w:val="clear" w:color="auto" w:fill="9999CC"/>
            <w:vAlign w:val="bottom"/>
          </w:tcPr>
          <w:p w:rsidR="00055261" w:rsidRPr="00055261" w:rsidRDefault="00055261" w:rsidP="0026527D">
            <w:pPr>
              <w:jc w:val="center"/>
              <w:rPr>
                <w:rFonts w:ascii="Garamond" w:hAnsi="Garamond"/>
                <w:b/>
              </w:rPr>
            </w:pPr>
            <w:r w:rsidRPr="00055261">
              <w:rPr>
                <w:rFonts w:ascii="Garamond" w:hAnsi="Garamond"/>
                <w:b/>
              </w:rPr>
              <w:t>Alignment</w:t>
            </w:r>
          </w:p>
        </w:tc>
        <w:tc>
          <w:tcPr>
            <w:tcW w:w="1515" w:type="dxa"/>
            <w:shd w:val="clear" w:color="auto" w:fill="669966"/>
            <w:vAlign w:val="bottom"/>
          </w:tcPr>
          <w:p w:rsidR="00055261" w:rsidRPr="00055261" w:rsidRDefault="00055261" w:rsidP="0026527D">
            <w:pPr>
              <w:jc w:val="center"/>
              <w:rPr>
                <w:rFonts w:ascii="Garamond" w:hAnsi="Garamond"/>
                <w:b/>
              </w:rPr>
            </w:pPr>
            <w:r w:rsidRPr="00055261">
              <w:rPr>
                <w:rFonts w:ascii="Garamond" w:hAnsi="Garamond"/>
                <w:b/>
              </w:rPr>
              <w:t>Resources</w:t>
            </w:r>
          </w:p>
        </w:tc>
        <w:tc>
          <w:tcPr>
            <w:tcW w:w="1515" w:type="dxa"/>
            <w:shd w:val="clear" w:color="auto" w:fill="CC6666"/>
            <w:vAlign w:val="bottom"/>
          </w:tcPr>
          <w:p w:rsidR="00055261" w:rsidRPr="00055261" w:rsidRDefault="00055261" w:rsidP="0026527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Org. </w:t>
            </w:r>
            <w:r w:rsidRPr="00055261">
              <w:rPr>
                <w:rFonts w:ascii="Garamond" w:hAnsi="Garamond"/>
                <w:b/>
              </w:rPr>
              <w:t>Capacity</w:t>
            </w:r>
          </w:p>
        </w:tc>
        <w:tc>
          <w:tcPr>
            <w:tcW w:w="1515" w:type="dxa"/>
            <w:shd w:val="clear" w:color="auto" w:fill="FF9933"/>
            <w:vAlign w:val="bottom"/>
          </w:tcPr>
          <w:p w:rsidR="00055261" w:rsidRPr="00055261" w:rsidRDefault="00055261" w:rsidP="0026527D">
            <w:pPr>
              <w:jc w:val="center"/>
              <w:rPr>
                <w:rFonts w:ascii="Garamond" w:hAnsi="Garamond"/>
                <w:b/>
              </w:rPr>
            </w:pPr>
            <w:r w:rsidRPr="00055261">
              <w:rPr>
                <w:rFonts w:ascii="Garamond" w:hAnsi="Garamond"/>
                <w:b/>
              </w:rPr>
              <w:t>Readiness</w:t>
            </w:r>
          </w:p>
        </w:tc>
        <w:tc>
          <w:tcPr>
            <w:tcW w:w="1515" w:type="dxa"/>
            <w:shd w:val="clear" w:color="auto" w:fill="CCCCCC"/>
            <w:vAlign w:val="bottom"/>
          </w:tcPr>
          <w:p w:rsidR="00055261" w:rsidRPr="00055261" w:rsidRDefault="002F77F0" w:rsidP="0026527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SCORE</w:t>
            </w:r>
          </w:p>
        </w:tc>
      </w:tr>
      <w:tr w:rsidR="00055261" w:rsidRPr="00055261">
        <w:tc>
          <w:tcPr>
            <w:tcW w:w="1890" w:type="dxa"/>
          </w:tcPr>
          <w:p w:rsidR="00055261" w:rsidRDefault="00055261" w:rsidP="0026527D">
            <w:pPr>
              <w:jc w:val="center"/>
              <w:rPr>
                <w:rFonts w:ascii="Garamond" w:hAnsi="Garamond"/>
              </w:rPr>
            </w:pPr>
            <w:r w:rsidRPr="00055261">
              <w:rPr>
                <w:rFonts w:ascii="Garamond" w:hAnsi="Garamond"/>
              </w:rPr>
              <w:t>Outcome #1</w:t>
            </w:r>
          </w:p>
          <w:p w:rsidR="00055261" w:rsidRDefault="00055261" w:rsidP="0026527D">
            <w:pPr>
              <w:jc w:val="center"/>
              <w:rPr>
                <w:rFonts w:ascii="Garamond" w:hAnsi="Garamond"/>
              </w:rPr>
            </w:pPr>
          </w:p>
          <w:p w:rsidR="00C16F70" w:rsidRDefault="00C16F70" w:rsidP="0026527D">
            <w:pPr>
              <w:jc w:val="center"/>
              <w:rPr>
                <w:rFonts w:ascii="Garamond" w:hAnsi="Garamond"/>
              </w:rPr>
            </w:pPr>
          </w:p>
          <w:p w:rsidR="00055261" w:rsidRPr="00055261" w:rsidRDefault="00055261" w:rsidP="0026527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</w:tr>
      <w:tr w:rsidR="00055261" w:rsidRPr="00055261">
        <w:tc>
          <w:tcPr>
            <w:tcW w:w="1890" w:type="dxa"/>
          </w:tcPr>
          <w:p w:rsidR="00055261" w:rsidRDefault="00055261" w:rsidP="0026527D">
            <w:pPr>
              <w:jc w:val="center"/>
              <w:rPr>
                <w:rFonts w:ascii="Garamond" w:hAnsi="Garamond"/>
              </w:rPr>
            </w:pPr>
            <w:r w:rsidRPr="00055261">
              <w:rPr>
                <w:rFonts w:ascii="Garamond" w:hAnsi="Garamond"/>
              </w:rPr>
              <w:t>Outcome #2</w:t>
            </w:r>
          </w:p>
          <w:p w:rsidR="00055261" w:rsidRDefault="00055261" w:rsidP="0026527D">
            <w:pPr>
              <w:jc w:val="center"/>
              <w:rPr>
                <w:rFonts w:ascii="Garamond" w:hAnsi="Garamond"/>
              </w:rPr>
            </w:pPr>
          </w:p>
          <w:p w:rsidR="00C16F70" w:rsidRDefault="00C16F70" w:rsidP="0026527D">
            <w:pPr>
              <w:jc w:val="center"/>
              <w:rPr>
                <w:rFonts w:ascii="Garamond" w:hAnsi="Garamond"/>
              </w:rPr>
            </w:pPr>
          </w:p>
          <w:p w:rsidR="00055261" w:rsidRPr="00055261" w:rsidRDefault="00055261" w:rsidP="0026527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</w:tr>
      <w:tr w:rsidR="00055261" w:rsidRPr="00055261">
        <w:tc>
          <w:tcPr>
            <w:tcW w:w="1890" w:type="dxa"/>
          </w:tcPr>
          <w:p w:rsidR="00055261" w:rsidRDefault="00055261" w:rsidP="0026527D">
            <w:pPr>
              <w:jc w:val="center"/>
              <w:rPr>
                <w:rFonts w:ascii="Garamond" w:hAnsi="Garamond"/>
              </w:rPr>
            </w:pPr>
            <w:r w:rsidRPr="00055261">
              <w:rPr>
                <w:rFonts w:ascii="Garamond" w:hAnsi="Garamond"/>
              </w:rPr>
              <w:t>Outcome #3</w:t>
            </w:r>
          </w:p>
          <w:p w:rsidR="00055261" w:rsidRDefault="00055261" w:rsidP="0026527D">
            <w:pPr>
              <w:jc w:val="center"/>
              <w:rPr>
                <w:rFonts w:ascii="Garamond" w:hAnsi="Garamond"/>
              </w:rPr>
            </w:pPr>
          </w:p>
          <w:p w:rsidR="00C16F70" w:rsidRDefault="00C16F70" w:rsidP="0026527D">
            <w:pPr>
              <w:jc w:val="center"/>
              <w:rPr>
                <w:rFonts w:ascii="Garamond" w:hAnsi="Garamond"/>
              </w:rPr>
            </w:pPr>
          </w:p>
          <w:p w:rsidR="00055261" w:rsidRPr="00055261" w:rsidRDefault="00055261" w:rsidP="0026527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</w:tr>
      <w:tr w:rsidR="00055261" w:rsidRPr="00055261">
        <w:tc>
          <w:tcPr>
            <w:tcW w:w="1890" w:type="dxa"/>
          </w:tcPr>
          <w:p w:rsidR="00055261" w:rsidRDefault="00055261" w:rsidP="0026527D">
            <w:pPr>
              <w:jc w:val="center"/>
              <w:rPr>
                <w:rFonts w:ascii="Garamond" w:hAnsi="Garamond"/>
              </w:rPr>
            </w:pPr>
            <w:r w:rsidRPr="00055261">
              <w:rPr>
                <w:rFonts w:ascii="Garamond" w:hAnsi="Garamond"/>
              </w:rPr>
              <w:t>Outcome #4</w:t>
            </w:r>
          </w:p>
          <w:p w:rsidR="00055261" w:rsidRDefault="00055261" w:rsidP="0026527D">
            <w:pPr>
              <w:jc w:val="center"/>
              <w:rPr>
                <w:rFonts w:ascii="Garamond" w:hAnsi="Garamond"/>
              </w:rPr>
            </w:pPr>
          </w:p>
          <w:p w:rsidR="00C16F70" w:rsidRDefault="00C16F70" w:rsidP="0026527D">
            <w:pPr>
              <w:jc w:val="center"/>
              <w:rPr>
                <w:rFonts w:ascii="Garamond" w:hAnsi="Garamond"/>
              </w:rPr>
            </w:pPr>
          </w:p>
          <w:p w:rsidR="00055261" w:rsidRPr="00055261" w:rsidRDefault="00055261" w:rsidP="0026527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</w:tr>
      <w:tr w:rsidR="00055261" w:rsidRPr="00055261">
        <w:tc>
          <w:tcPr>
            <w:tcW w:w="1890" w:type="dxa"/>
          </w:tcPr>
          <w:p w:rsidR="00055261" w:rsidRDefault="00055261" w:rsidP="0026527D">
            <w:pPr>
              <w:jc w:val="center"/>
              <w:rPr>
                <w:rFonts w:ascii="Garamond" w:hAnsi="Garamond"/>
              </w:rPr>
            </w:pPr>
            <w:r w:rsidRPr="00055261">
              <w:rPr>
                <w:rFonts w:ascii="Garamond" w:hAnsi="Garamond"/>
              </w:rPr>
              <w:t>Outcome #5</w:t>
            </w:r>
          </w:p>
          <w:p w:rsidR="00055261" w:rsidRDefault="00055261" w:rsidP="0026527D">
            <w:pPr>
              <w:jc w:val="center"/>
              <w:rPr>
                <w:rFonts w:ascii="Garamond" w:hAnsi="Garamond"/>
              </w:rPr>
            </w:pPr>
          </w:p>
          <w:p w:rsidR="00C16F70" w:rsidRDefault="00C16F70" w:rsidP="0026527D">
            <w:pPr>
              <w:jc w:val="center"/>
              <w:rPr>
                <w:rFonts w:ascii="Garamond" w:hAnsi="Garamond"/>
              </w:rPr>
            </w:pPr>
          </w:p>
          <w:p w:rsidR="00055261" w:rsidRPr="00055261" w:rsidRDefault="00055261" w:rsidP="0026527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  <w:tc>
          <w:tcPr>
            <w:tcW w:w="1515" w:type="dxa"/>
          </w:tcPr>
          <w:p w:rsidR="00055261" w:rsidRPr="00055261" w:rsidRDefault="00055261" w:rsidP="0026527D">
            <w:pPr>
              <w:rPr>
                <w:rFonts w:ascii="Garamond" w:hAnsi="Garamond"/>
              </w:rPr>
            </w:pPr>
          </w:p>
        </w:tc>
      </w:tr>
    </w:tbl>
    <w:p w:rsidR="0051331F" w:rsidRDefault="00FD54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36BB1" wp14:editId="21572D4F">
                <wp:simplePos x="0" y="0"/>
                <wp:positionH relativeFrom="column">
                  <wp:posOffset>-411480</wp:posOffset>
                </wp:positionH>
                <wp:positionV relativeFrom="paragraph">
                  <wp:posOffset>7021195</wp:posOffset>
                </wp:positionV>
                <wp:extent cx="5631180" cy="1403985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443" w:rsidRPr="00B455DD" w:rsidRDefault="00FD5443" w:rsidP="00FD5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55DD">
                              <w:rPr>
                                <w:sz w:val="20"/>
                                <w:szCs w:val="20"/>
                              </w:rPr>
                              <w:t xml:space="preserve">This document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is based on the draft SP</w:t>
                            </w:r>
                            <w:r w:rsidRPr="00B455DD">
                              <w:rPr>
                                <w:sz w:val="20"/>
                                <w:szCs w:val="20"/>
                              </w:rPr>
                              <w:t>P/APR package disseminated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public comment </w:t>
                            </w:r>
                            <w:r w:rsidRPr="00B455DD">
                              <w:rPr>
                                <w:sz w:val="20"/>
                                <w:szCs w:val="20"/>
                              </w:rPr>
                              <w:t xml:space="preserve">by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Office of Special Education Programs, U.S. Department of Education</w:t>
                            </w:r>
                            <w:r w:rsidRPr="00B455DD">
                              <w:rPr>
                                <w:sz w:val="20"/>
                                <w:szCs w:val="20"/>
                              </w:rPr>
                              <w:t xml:space="preserve"> in 2013.</w:t>
                            </w:r>
                          </w:p>
                          <w:p w:rsidR="00FD5443" w:rsidRDefault="00FD544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2.4pt;margin-top:552.85pt;width:443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" stroked="f">
                <v:textbox style="mso-fit-shape-to-text:t">
                  <w:txbxContent>
                    <w:p w:rsidR="00FD5443" w:rsidRPr="00B455DD" w:rsidRDefault="00FD5443" w:rsidP="00FD5443">
                      <w:pPr>
                        <w:rPr>
                          <w:sz w:val="20"/>
                          <w:szCs w:val="20"/>
                        </w:rPr>
                      </w:pPr>
                      <w:r w:rsidRPr="00B455DD">
                        <w:rPr>
                          <w:sz w:val="20"/>
                          <w:szCs w:val="20"/>
                        </w:rPr>
                        <w:t xml:space="preserve">This document </w:t>
                      </w:r>
                      <w:r>
                        <w:rPr>
                          <w:sz w:val="20"/>
                          <w:szCs w:val="20"/>
                        </w:rPr>
                        <w:t>is based on the draft SP</w:t>
                      </w:r>
                      <w:r w:rsidRPr="00B455DD">
                        <w:rPr>
                          <w:sz w:val="20"/>
                          <w:szCs w:val="20"/>
                        </w:rPr>
                        <w:t>P/APR package disseminated</w:t>
                      </w:r>
                      <w:r>
                        <w:rPr>
                          <w:sz w:val="20"/>
                          <w:szCs w:val="20"/>
                        </w:rPr>
                        <w:t xml:space="preserve"> for public comment </w:t>
                      </w:r>
                      <w:r w:rsidRPr="00B455DD">
                        <w:rPr>
                          <w:sz w:val="20"/>
                          <w:szCs w:val="20"/>
                        </w:rPr>
                        <w:t xml:space="preserve">by </w:t>
                      </w:r>
                      <w:r>
                        <w:rPr>
                          <w:sz w:val="20"/>
                          <w:szCs w:val="20"/>
                        </w:rPr>
                        <w:t>the Office of Special Education Programs, U.S. Department of Education</w:t>
                      </w:r>
                      <w:r w:rsidRPr="00B455DD">
                        <w:rPr>
                          <w:sz w:val="20"/>
                          <w:szCs w:val="20"/>
                        </w:rPr>
                        <w:t xml:space="preserve"> in 2013.</w:t>
                      </w:r>
                    </w:p>
                    <w:p w:rsidR="00FD5443" w:rsidRDefault="00FD5443"/>
                  </w:txbxContent>
                </v:textbox>
              </v:shape>
            </w:pict>
          </mc:Fallback>
        </mc:AlternateContent>
      </w:r>
    </w:p>
    <w:sectPr w:rsidR="0051331F" w:rsidSect="00592D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584" w:bottom="864" w:left="1584" w:header="504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49" w:rsidRDefault="000C1049">
      <w:r>
        <w:separator/>
      </w:r>
    </w:p>
  </w:endnote>
  <w:endnote w:type="continuationSeparator" w:id="0">
    <w:p w:rsidR="000C1049" w:rsidRDefault="000C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2E" w:rsidRDefault="004B2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2E" w:rsidRDefault="004B212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5488093</wp:posOffset>
          </wp:positionH>
          <wp:positionV relativeFrom="paragraph">
            <wp:posOffset>-370206</wp:posOffset>
          </wp:positionV>
          <wp:extent cx="1128460" cy="552305"/>
          <wp:effectExtent l="25400" t="0" r="0" b="0"/>
          <wp:wrapNone/>
          <wp:docPr id="1" name="Picture 1" descr="RRCP_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CP_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893" cy="552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2E" w:rsidRDefault="004B2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49" w:rsidRDefault="000C1049">
      <w:r>
        <w:separator/>
      </w:r>
    </w:p>
  </w:footnote>
  <w:footnote w:type="continuationSeparator" w:id="0">
    <w:p w:rsidR="000C1049" w:rsidRDefault="000C1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2E" w:rsidRDefault="004B2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2E" w:rsidRDefault="004B21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2E" w:rsidRDefault="004B2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32AC"/>
    <w:multiLevelType w:val="hybridMultilevel"/>
    <w:tmpl w:val="3F8E89FE"/>
    <w:lvl w:ilvl="0" w:tplc="49F224EA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D003F"/>
    <w:multiLevelType w:val="hybridMultilevel"/>
    <w:tmpl w:val="32CC13EA"/>
    <w:lvl w:ilvl="0" w:tplc="49F224EA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17C2A"/>
    <w:multiLevelType w:val="hybridMultilevel"/>
    <w:tmpl w:val="76EEF30A"/>
    <w:lvl w:ilvl="0" w:tplc="49F224EA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D4DAF"/>
    <w:multiLevelType w:val="hybridMultilevel"/>
    <w:tmpl w:val="FE66180E"/>
    <w:lvl w:ilvl="0" w:tplc="49F224EA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A6F5D"/>
    <w:multiLevelType w:val="hybridMultilevel"/>
    <w:tmpl w:val="0B0C289A"/>
    <w:lvl w:ilvl="0" w:tplc="49F224EA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13"/>
    <w:rsid w:val="00055261"/>
    <w:rsid w:val="000B229F"/>
    <w:rsid w:val="000C1049"/>
    <w:rsid w:val="000C1817"/>
    <w:rsid w:val="0013421B"/>
    <w:rsid w:val="00170324"/>
    <w:rsid w:val="00181FEF"/>
    <w:rsid w:val="00187375"/>
    <w:rsid w:val="00190D78"/>
    <w:rsid w:val="001F50F4"/>
    <w:rsid w:val="0026527D"/>
    <w:rsid w:val="0028312E"/>
    <w:rsid w:val="00296E78"/>
    <w:rsid w:val="002B2771"/>
    <w:rsid w:val="002D1500"/>
    <w:rsid w:val="002F77F0"/>
    <w:rsid w:val="003317A3"/>
    <w:rsid w:val="003E5E91"/>
    <w:rsid w:val="00463C8D"/>
    <w:rsid w:val="00473480"/>
    <w:rsid w:val="00484727"/>
    <w:rsid w:val="004A3318"/>
    <w:rsid w:val="004B212E"/>
    <w:rsid w:val="004D6ED1"/>
    <w:rsid w:val="004E0D16"/>
    <w:rsid w:val="0051331F"/>
    <w:rsid w:val="005718DB"/>
    <w:rsid w:val="00584D09"/>
    <w:rsid w:val="00592DA8"/>
    <w:rsid w:val="005C3283"/>
    <w:rsid w:val="005D0630"/>
    <w:rsid w:val="005D252A"/>
    <w:rsid w:val="006360AC"/>
    <w:rsid w:val="006C4886"/>
    <w:rsid w:val="00703A37"/>
    <w:rsid w:val="00763A11"/>
    <w:rsid w:val="007868BB"/>
    <w:rsid w:val="007C6619"/>
    <w:rsid w:val="007D57CC"/>
    <w:rsid w:val="007E367B"/>
    <w:rsid w:val="00842845"/>
    <w:rsid w:val="00894926"/>
    <w:rsid w:val="008F5AFC"/>
    <w:rsid w:val="00914A13"/>
    <w:rsid w:val="0096206E"/>
    <w:rsid w:val="009B16C3"/>
    <w:rsid w:val="00A50DAE"/>
    <w:rsid w:val="00B003D7"/>
    <w:rsid w:val="00B22091"/>
    <w:rsid w:val="00B41B10"/>
    <w:rsid w:val="00BC5DCE"/>
    <w:rsid w:val="00BD7878"/>
    <w:rsid w:val="00C16F70"/>
    <w:rsid w:val="00CD3E75"/>
    <w:rsid w:val="00CD53C3"/>
    <w:rsid w:val="00CD604E"/>
    <w:rsid w:val="00D3792C"/>
    <w:rsid w:val="00D62228"/>
    <w:rsid w:val="00D737AF"/>
    <w:rsid w:val="00E01478"/>
    <w:rsid w:val="00E30E65"/>
    <w:rsid w:val="00E55209"/>
    <w:rsid w:val="00E6112C"/>
    <w:rsid w:val="00E7499C"/>
    <w:rsid w:val="00EA06E0"/>
    <w:rsid w:val="00EE6708"/>
    <w:rsid w:val="00F57D30"/>
    <w:rsid w:val="00F624F8"/>
    <w:rsid w:val="00F673F3"/>
    <w:rsid w:val="00FC5917"/>
    <w:rsid w:val="00FD3C21"/>
    <w:rsid w:val="00FD5443"/>
    <w:rsid w:val="00FD5F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A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21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12E"/>
  </w:style>
  <w:style w:type="paragraph" w:styleId="Footer">
    <w:name w:val="footer"/>
    <w:basedOn w:val="Normal"/>
    <w:link w:val="FooterChar"/>
    <w:uiPriority w:val="99"/>
    <w:semiHidden/>
    <w:unhideWhenUsed/>
    <w:rsid w:val="004B21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12E"/>
  </w:style>
  <w:style w:type="paragraph" w:styleId="BalloonText">
    <w:name w:val="Balloon Text"/>
    <w:basedOn w:val="Normal"/>
    <w:link w:val="BalloonTextChar"/>
    <w:uiPriority w:val="99"/>
    <w:semiHidden/>
    <w:unhideWhenUsed/>
    <w:rsid w:val="00FD5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A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21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12E"/>
  </w:style>
  <w:style w:type="paragraph" w:styleId="Footer">
    <w:name w:val="footer"/>
    <w:basedOn w:val="Normal"/>
    <w:link w:val="FooterChar"/>
    <w:uiPriority w:val="99"/>
    <w:semiHidden/>
    <w:unhideWhenUsed/>
    <w:rsid w:val="004B21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12E"/>
  </w:style>
  <w:style w:type="paragraph" w:styleId="BalloonText">
    <w:name w:val="Balloon Text"/>
    <w:basedOn w:val="Normal"/>
    <w:link w:val="BalloonTextChar"/>
    <w:uiPriority w:val="99"/>
    <w:semiHidden/>
    <w:unhideWhenUsed/>
    <w:rsid w:val="00FD5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7D10C7-58C8-F940-A55D-EBF9B5D68EE9}" type="doc">
      <dgm:prSet loTypeId="urn:microsoft.com/office/officeart/2005/8/layout/cycle6" loCatId="cycl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A2EE400-69E8-5A42-9C7D-3161DE4EB29A}">
      <dgm:prSet phldrT="[Text]"/>
      <dgm:spPr>
        <a:gradFill flip="none" rotWithShape="1">
          <a:gsLst>
            <a:gs pos="0">
              <a:schemeClr val="accent1"/>
            </a:gs>
            <a:gs pos="100000">
              <a:srgbClr val="FFFFFF"/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r>
            <a:rPr lang="en-US" b="1" i="0">
              <a:solidFill>
                <a:schemeClr val="tx1"/>
              </a:solidFill>
              <a:latin typeface="Garamond"/>
            </a:rPr>
            <a:t>Need</a:t>
          </a:r>
        </a:p>
      </dgm:t>
    </dgm:pt>
    <dgm:pt modelId="{AAD689C3-6ADD-8242-84A7-363A6800A0E5}" type="parTrans" cxnId="{B730A763-A01F-314D-8E1A-54ED7588E0E5}">
      <dgm:prSet/>
      <dgm:spPr/>
      <dgm:t>
        <a:bodyPr/>
        <a:lstStyle/>
        <a:p>
          <a:endParaRPr lang="en-US"/>
        </a:p>
      </dgm:t>
    </dgm:pt>
    <dgm:pt modelId="{D52AAEE0-427D-CF48-B233-8B95A3693F58}" type="sibTrans" cxnId="{B730A763-A01F-314D-8E1A-54ED7588E0E5}">
      <dgm:prSet/>
      <dgm:spPr>
        <a:ln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lang="en-US"/>
        </a:p>
      </dgm:t>
    </dgm:pt>
    <dgm:pt modelId="{AF7CF806-9484-6B49-89D7-02728C8F3160}">
      <dgm:prSet phldrT="[Text]"/>
      <dgm:spPr>
        <a:gradFill flip="none" rotWithShape="1">
          <a:gsLst>
            <a:gs pos="0">
              <a:schemeClr val="accent4">
                <a:lumMod val="75000"/>
              </a:schemeClr>
            </a:gs>
            <a:gs pos="100000">
              <a:srgbClr val="FFFFFF"/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r>
            <a:rPr lang="en-US" b="1" i="0">
              <a:solidFill>
                <a:schemeClr val="tx1"/>
              </a:solidFill>
              <a:latin typeface="Garamond"/>
            </a:rPr>
            <a:t>Alignment</a:t>
          </a:r>
        </a:p>
      </dgm:t>
    </dgm:pt>
    <dgm:pt modelId="{94101E47-98D1-4041-AC32-9129968DECD5}" type="parTrans" cxnId="{5D548365-A706-E745-A602-5A34DA02ED7B}">
      <dgm:prSet/>
      <dgm:spPr/>
      <dgm:t>
        <a:bodyPr/>
        <a:lstStyle/>
        <a:p>
          <a:endParaRPr lang="en-US"/>
        </a:p>
      </dgm:t>
    </dgm:pt>
    <dgm:pt modelId="{E6C3B7A0-F890-D947-887A-2DBA911AAAF4}" type="sibTrans" cxnId="{5D548365-A706-E745-A602-5A34DA02ED7B}">
      <dgm:prSet/>
      <dgm:spPr>
        <a:ln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lang="en-US"/>
        </a:p>
      </dgm:t>
    </dgm:pt>
    <dgm:pt modelId="{3CE777AF-466F-0149-800C-EC31A99DD9BF}">
      <dgm:prSet phldrT="[Text]"/>
      <dgm:spPr>
        <a:gradFill flip="none" rotWithShape="1">
          <a:gsLst>
            <a:gs pos="0">
              <a:schemeClr val="accent3">
                <a:lumMod val="50000"/>
              </a:schemeClr>
            </a:gs>
            <a:gs pos="100000">
              <a:srgbClr val="FFFFFF"/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r>
            <a:rPr lang="en-US" b="1" i="0">
              <a:solidFill>
                <a:schemeClr val="tx1"/>
              </a:solidFill>
              <a:latin typeface="Garamond"/>
            </a:rPr>
            <a:t>Resources</a:t>
          </a:r>
        </a:p>
      </dgm:t>
    </dgm:pt>
    <dgm:pt modelId="{5621C49F-DBBA-4342-9D92-255673C356FF}" type="parTrans" cxnId="{29BDB1C6-DA2F-2B46-BBCC-EB600979ACCB}">
      <dgm:prSet/>
      <dgm:spPr/>
      <dgm:t>
        <a:bodyPr/>
        <a:lstStyle/>
        <a:p>
          <a:endParaRPr lang="en-US"/>
        </a:p>
      </dgm:t>
    </dgm:pt>
    <dgm:pt modelId="{55E7D5BE-5067-F244-AF19-27F51B713EAF}" type="sibTrans" cxnId="{29BDB1C6-DA2F-2B46-BBCC-EB600979ACCB}">
      <dgm:prSet/>
      <dgm:spPr>
        <a:ln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lang="en-US"/>
        </a:p>
      </dgm:t>
    </dgm:pt>
    <dgm:pt modelId="{DC1451A7-8CDF-3545-9398-D7F9BD819449}">
      <dgm:prSet phldrT="[Text]"/>
      <dgm:spPr>
        <a:gradFill flip="none" rotWithShape="1">
          <a:gsLst>
            <a:gs pos="0">
              <a:schemeClr val="accent2">
                <a:lumMod val="75000"/>
              </a:schemeClr>
            </a:gs>
            <a:gs pos="100000">
              <a:srgbClr val="FFFFFF"/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r>
            <a:rPr lang="en-US" b="1" i="0">
              <a:solidFill>
                <a:schemeClr val="tx1"/>
              </a:solidFill>
              <a:latin typeface="Garamond"/>
            </a:rPr>
            <a:t>Organizational Capacity</a:t>
          </a:r>
        </a:p>
      </dgm:t>
    </dgm:pt>
    <dgm:pt modelId="{2089FA09-CCB7-B249-B615-5CA4754BEF18}" type="parTrans" cxnId="{FF8CF9DD-BC60-3247-91B7-DF2E627133EB}">
      <dgm:prSet/>
      <dgm:spPr/>
      <dgm:t>
        <a:bodyPr/>
        <a:lstStyle/>
        <a:p>
          <a:endParaRPr lang="en-US"/>
        </a:p>
      </dgm:t>
    </dgm:pt>
    <dgm:pt modelId="{F88753F0-D258-AD46-B7D2-29A87939792D}" type="sibTrans" cxnId="{FF8CF9DD-BC60-3247-91B7-DF2E627133EB}">
      <dgm:prSet/>
      <dgm:spPr>
        <a:ln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lang="en-US"/>
        </a:p>
      </dgm:t>
    </dgm:pt>
    <dgm:pt modelId="{D86F751A-235F-B646-9993-134E9AF1A1DE}">
      <dgm:prSet phldrT="[Text]"/>
      <dgm:spPr>
        <a:gradFill flip="none" rotWithShape="1">
          <a:gsLst>
            <a:gs pos="0">
              <a:srgbClr val="FF6600"/>
            </a:gs>
            <a:gs pos="100000">
              <a:srgbClr val="FFFFFF"/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r>
            <a:rPr lang="en-US" b="1" i="0">
              <a:solidFill>
                <a:schemeClr val="tx1"/>
              </a:solidFill>
              <a:latin typeface="Garamond"/>
            </a:rPr>
            <a:t>Readiness</a:t>
          </a:r>
        </a:p>
      </dgm:t>
    </dgm:pt>
    <dgm:pt modelId="{2B71288E-CC84-BF4F-A69B-188F372E9F98}" type="parTrans" cxnId="{12A541BC-9DED-1D49-822D-95A6A0CD1268}">
      <dgm:prSet/>
      <dgm:spPr/>
      <dgm:t>
        <a:bodyPr/>
        <a:lstStyle/>
        <a:p>
          <a:endParaRPr lang="en-US"/>
        </a:p>
      </dgm:t>
    </dgm:pt>
    <dgm:pt modelId="{C121C3B7-4C61-7D4B-A634-373B9F506FCF}" type="sibTrans" cxnId="{12A541BC-9DED-1D49-822D-95A6A0CD1268}">
      <dgm:prSet/>
      <dgm:spPr>
        <a:ln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lang="en-US"/>
        </a:p>
      </dgm:t>
    </dgm:pt>
    <dgm:pt modelId="{323BB072-E9A4-564C-9150-E2A74D71F71D}" type="pres">
      <dgm:prSet presAssocID="{817D10C7-58C8-F940-A55D-EBF9B5D68EE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DD8FE0E-8A92-8C49-B8D8-154434602401}" type="pres">
      <dgm:prSet presAssocID="{4A2EE400-69E8-5A42-9C7D-3161DE4EB29A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E9AA98-CA2D-A447-9163-E9B3C5B4DAE2}" type="pres">
      <dgm:prSet presAssocID="{4A2EE400-69E8-5A42-9C7D-3161DE4EB29A}" presName="spNode" presStyleCnt="0"/>
      <dgm:spPr/>
    </dgm:pt>
    <dgm:pt modelId="{1FE39CD3-CCAB-0D4C-94CD-063C82E6D6C8}" type="pres">
      <dgm:prSet presAssocID="{D52AAEE0-427D-CF48-B233-8B95A3693F58}" presName="sibTrans" presStyleLbl="sibTrans1D1" presStyleIdx="0" presStyleCnt="5"/>
      <dgm:spPr/>
      <dgm:t>
        <a:bodyPr/>
        <a:lstStyle/>
        <a:p>
          <a:endParaRPr lang="en-US"/>
        </a:p>
      </dgm:t>
    </dgm:pt>
    <dgm:pt modelId="{1FFB08D8-03EF-1543-9C26-C70C43DC6CB6}" type="pres">
      <dgm:prSet presAssocID="{AF7CF806-9484-6B49-89D7-02728C8F316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91E186-611B-A540-9FED-6F5FB3DBE84E}" type="pres">
      <dgm:prSet presAssocID="{AF7CF806-9484-6B49-89D7-02728C8F3160}" presName="spNode" presStyleCnt="0"/>
      <dgm:spPr/>
    </dgm:pt>
    <dgm:pt modelId="{346987F6-41CC-F443-A2BC-DC820E93FE32}" type="pres">
      <dgm:prSet presAssocID="{E6C3B7A0-F890-D947-887A-2DBA911AAAF4}" presName="sibTrans" presStyleLbl="sibTrans1D1" presStyleIdx="1" presStyleCnt="5"/>
      <dgm:spPr/>
      <dgm:t>
        <a:bodyPr/>
        <a:lstStyle/>
        <a:p>
          <a:endParaRPr lang="en-US"/>
        </a:p>
      </dgm:t>
    </dgm:pt>
    <dgm:pt modelId="{8B72674A-E250-2B48-922A-16A6D1030263}" type="pres">
      <dgm:prSet presAssocID="{3CE777AF-466F-0149-800C-EC31A99DD9B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B511E9-B339-F043-BACD-2D845B61C1E3}" type="pres">
      <dgm:prSet presAssocID="{3CE777AF-466F-0149-800C-EC31A99DD9BF}" presName="spNode" presStyleCnt="0"/>
      <dgm:spPr/>
    </dgm:pt>
    <dgm:pt modelId="{D22FBF8F-7B27-9847-B66E-AC9754258360}" type="pres">
      <dgm:prSet presAssocID="{55E7D5BE-5067-F244-AF19-27F51B713EAF}" presName="sibTrans" presStyleLbl="sibTrans1D1" presStyleIdx="2" presStyleCnt="5"/>
      <dgm:spPr/>
      <dgm:t>
        <a:bodyPr/>
        <a:lstStyle/>
        <a:p>
          <a:endParaRPr lang="en-US"/>
        </a:p>
      </dgm:t>
    </dgm:pt>
    <dgm:pt modelId="{066CE822-112A-6F44-BAC5-796B7854C0FC}" type="pres">
      <dgm:prSet presAssocID="{DC1451A7-8CDF-3545-9398-D7F9BD81944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61FF72-028F-9749-90CA-B4320384B31E}" type="pres">
      <dgm:prSet presAssocID="{DC1451A7-8CDF-3545-9398-D7F9BD819449}" presName="spNode" presStyleCnt="0"/>
      <dgm:spPr/>
    </dgm:pt>
    <dgm:pt modelId="{F6B28E41-4974-9049-B64A-14141B26AA2A}" type="pres">
      <dgm:prSet presAssocID="{F88753F0-D258-AD46-B7D2-29A87939792D}" presName="sibTrans" presStyleLbl="sibTrans1D1" presStyleIdx="3" presStyleCnt="5"/>
      <dgm:spPr/>
      <dgm:t>
        <a:bodyPr/>
        <a:lstStyle/>
        <a:p>
          <a:endParaRPr lang="en-US"/>
        </a:p>
      </dgm:t>
    </dgm:pt>
    <dgm:pt modelId="{B33B2B22-825F-4F4F-BDC4-A32842D31DF3}" type="pres">
      <dgm:prSet presAssocID="{D86F751A-235F-B646-9993-134E9AF1A1DE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35AA93-F679-F844-B325-198F067E4998}" type="pres">
      <dgm:prSet presAssocID="{D86F751A-235F-B646-9993-134E9AF1A1DE}" presName="spNode" presStyleCnt="0"/>
      <dgm:spPr/>
    </dgm:pt>
    <dgm:pt modelId="{6852DC8B-8D5F-3646-A92D-60A62691368E}" type="pres">
      <dgm:prSet presAssocID="{C121C3B7-4C61-7D4B-A634-373B9F506FCF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FF8CF9DD-BC60-3247-91B7-DF2E627133EB}" srcId="{817D10C7-58C8-F940-A55D-EBF9B5D68EE9}" destId="{DC1451A7-8CDF-3545-9398-D7F9BD819449}" srcOrd="3" destOrd="0" parTransId="{2089FA09-CCB7-B249-B615-5CA4754BEF18}" sibTransId="{F88753F0-D258-AD46-B7D2-29A87939792D}"/>
    <dgm:cxn modelId="{16F82629-003C-49D5-B477-70BB3709FF08}" type="presOf" srcId="{AF7CF806-9484-6B49-89D7-02728C8F3160}" destId="{1FFB08D8-03EF-1543-9C26-C70C43DC6CB6}" srcOrd="0" destOrd="0" presId="urn:microsoft.com/office/officeart/2005/8/layout/cycle6"/>
    <dgm:cxn modelId="{B79A94FD-98B9-41FC-A0BD-371E669CE0B8}" type="presOf" srcId="{4A2EE400-69E8-5A42-9C7D-3161DE4EB29A}" destId="{BDD8FE0E-8A92-8C49-B8D8-154434602401}" srcOrd="0" destOrd="0" presId="urn:microsoft.com/office/officeart/2005/8/layout/cycle6"/>
    <dgm:cxn modelId="{4F6822D4-F523-4A95-8523-60AAB2E34A3E}" type="presOf" srcId="{55E7D5BE-5067-F244-AF19-27F51B713EAF}" destId="{D22FBF8F-7B27-9847-B66E-AC9754258360}" srcOrd="0" destOrd="0" presId="urn:microsoft.com/office/officeart/2005/8/layout/cycle6"/>
    <dgm:cxn modelId="{29BDB1C6-DA2F-2B46-BBCC-EB600979ACCB}" srcId="{817D10C7-58C8-F940-A55D-EBF9B5D68EE9}" destId="{3CE777AF-466F-0149-800C-EC31A99DD9BF}" srcOrd="2" destOrd="0" parTransId="{5621C49F-DBBA-4342-9D92-255673C356FF}" sibTransId="{55E7D5BE-5067-F244-AF19-27F51B713EAF}"/>
    <dgm:cxn modelId="{12A541BC-9DED-1D49-822D-95A6A0CD1268}" srcId="{817D10C7-58C8-F940-A55D-EBF9B5D68EE9}" destId="{D86F751A-235F-B646-9993-134E9AF1A1DE}" srcOrd="4" destOrd="0" parTransId="{2B71288E-CC84-BF4F-A69B-188F372E9F98}" sibTransId="{C121C3B7-4C61-7D4B-A634-373B9F506FCF}"/>
    <dgm:cxn modelId="{387FA347-5E35-46E0-B189-F72B54D064BE}" type="presOf" srcId="{817D10C7-58C8-F940-A55D-EBF9B5D68EE9}" destId="{323BB072-E9A4-564C-9150-E2A74D71F71D}" srcOrd="0" destOrd="0" presId="urn:microsoft.com/office/officeart/2005/8/layout/cycle6"/>
    <dgm:cxn modelId="{487C9D47-C02B-4074-B8CD-8630AEB441A1}" type="presOf" srcId="{D86F751A-235F-B646-9993-134E9AF1A1DE}" destId="{B33B2B22-825F-4F4F-BDC4-A32842D31DF3}" srcOrd="0" destOrd="0" presId="urn:microsoft.com/office/officeart/2005/8/layout/cycle6"/>
    <dgm:cxn modelId="{786FB221-91B8-4743-B1EE-715C5C7F94EF}" type="presOf" srcId="{D52AAEE0-427D-CF48-B233-8B95A3693F58}" destId="{1FE39CD3-CCAB-0D4C-94CD-063C82E6D6C8}" srcOrd="0" destOrd="0" presId="urn:microsoft.com/office/officeart/2005/8/layout/cycle6"/>
    <dgm:cxn modelId="{0CD9E2E3-2089-497E-A1BE-E5EF3184FA0C}" type="presOf" srcId="{3CE777AF-466F-0149-800C-EC31A99DD9BF}" destId="{8B72674A-E250-2B48-922A-16A6D1030263}" srcOrd="0" destOrd="0" presId="urn:microsoft.com/office/officeart/2005/8/layout/cycle6"/>
    <dgm:cxn modelId="{5D548365-A706-E745-A602-5A34DA02ED7B}" srcId="{817D10C7-58C8-F940-A55D-EBF9B5D68EE9}" destId="{AF7CF806-9484-6B49-89D7-02728C8F3160}" srcOrd="1" destOrd="0" parTransId="{94101E47-98D1-4041-AC32-9129968DECD5}" sibTransId="{E6C3B7A0-F890-D947-887A-2DBA911AAAF4}"/>
    <dgm:cxn modelId="{758A862B-E226-4BF7-A61D-DC3343CABC3E}" type="presOf" srcId="{DC1451A7-8CDF-3545-9398-D7F9BD819449}" destId="{066CE822-112A-6F44-BAC5-796B7854C0FC}" srcOrd="0" destOrd="0" presId="urn:microsoft.com/office/officeart/2005/8/layout/cycle6"/>
    <dgm:cxn modelId="{096FC9EF-75AA-41B0-A177-595E7C463D6D}" type="presOf" srcId="{E6C3B7A0-F890-D947-887A-2DBA911AAAF4}" destId="{346987F6-41CC-F443-A2BC-DC820E93FE32}" srcOrd="0" destOrd="0" presId="urn:microsoft.com/office/officeart/2005/8/layout/cycle6"/>
    <dgm:cxn modelId="{7CD3C91D-38B9-45D3-891C-2FA43EC8FD49}" type="presOf" srcId="{F88753F0-D258-AD46-B7D2-29A87939792D}" destId="{F6B28E41-4974-9049-B64A-14141B26AA2A}" srcOrd="0" destOrd="0" presId="urn:microsoft.com/office/officeart/2005/8/layout/cycle6"/>
    <dgm:cxn modelId="{B730A763-A01F-314D-8E1A-54ED7588E0E5}" srcId="{817D10C7-58C8-F940-A55D-EBF9B5D68EE9}" destId="{4A2EE400-69E8-5A42-9C7D-3161DE4EB29A}" srcOrd="0" destOrd="0" parTransId="{AAD689C3-6ADD-8242-84A7-363A6800A0E5}" sibTransId="{D52AAEE0-427D-CF48-B233-8B95A3693F58}"/>
    <dgm:cxn modelId="{E46E5C93-9959-49FF-B20D-BF1E51909FCD}" type="presOf" srcId="{C121C3B7-4C61-7D4B-A634-373B9F506FCF}" destId="{6852DC8B-8D5F-3646-A92D-60A62691368E}" srcOrd="0" destOrd="0" presId="urn:microsoft.com/office/officeart/2005/8/layout/cycle6"/>
    <dgm:cxn modelId="{18FD4303-4EE2-4DAE-B326-ED1F48664EFB}" type="presParOf" srcId="{323BB072-E9A4-564C-9150-E2A74D71F71D}" destId="{BDD8FE0E-8A92-8C49-B8D8-154434602401}" srcOrd="0" destOrd="0" presId="urn:microsoft.com/office/officeart/2005/8/layout/cycle6"/>
    <dgm:cxn modelId="{E6FA5B36-5B2A-4BCC-832D-E8C07322B8A9}" type="presParOf" srcId="{323BB072-E9A4-564C-9150-E2A74D71F71D}" destId="{98E9AA98-CA2D-A447-9163-E9B3C5B4DAE2}" srcOrd="1" destOrd="0" presId="urn:microsoft.com/office/officeart/2005/8/layout/cycle6"/>
    <dgm:cxn modelId="{3BFAC6A4-C508-4792-9DFE-2E043131D592}" type="presParOf" srcId="{323BB072-E9A4-564C-9150-E2A74D71F71D}" destId="{1FE39CD3-CCAB-0D4C-94CD-063C82E6D6C8}" srcOrd="2" destOrd="0" presId="urn:microsoft.com/office/officeart/2005/8/layout/cycle6"/>
    <dgm:cxn modelId="{C867D588-5F2D-4C5A-9A02-D93E6503BB36}" type="presParOf" srcId="{323BB072-E9A4-564C-9150-E2A74D71F71D}" destId="{1FFB08D8-03EF-1543-9C26-C70C43DC6CB6}" srcOrd="3" destOrd="0" presId="urn:microsoft.com/office/officeart/2005/8/layout/cycle6"/>
    <dgm:cxn modelId="{3D8D3094-0E2D-49B7-9E6A-E726A54514AB}" type="presParOf" srcId="{323BB072-E9A4-564C-9150-E2A74D71F71D}" destId="{B791E186-611B-A540-9FED-6F5FB3DBE84E}" srcOrd="4" destOrd="0" presId="urn:microsoft.com/office/officeart/2005/8/layout/cycle6"/>
    <dgm:cxn modelId="{EFC05CE0-B13E-461D-B612-EDD3BCC52F93}" type="presParOf" srcId="{323BB072-E9A4-564C-9150-E2A74D71F71D}" destId="{346987F6-41CC-F443-A2BC-DC820E93FE32}" srcOrd="5" destOrd="0" presId="urn:microsoft.com/office/officeart/2005/8/layout/cycle6"/>
    <dgm:cxn modelId="{B4787AEA-1038-4C6E-978E-85F38B9F975A}" type="presParOf" srcId="{323BB072-E9A4-564C-9150-E2A74D71F71D}" destId="{8B72674A-E250-2B48-922A-16A6D1030263}" srcOrd="6" destOrd="0" presId="urn:microsoft.com/office/officeart/2005/8/layout/cycle6"/>
    <dgm:cxn modelId="{EACF0AE5-E0F1-4249-B2A5-00F91DFDDD35}" type="presParOf" srcId="{323BB072-E9A4-564C-9150-E2A74D71F71D}" destId="{C2B511E9-B339-F043-BACD-2D845B61C1E3}" srcOrd="7" destOrd="0" presId="urn:microsoft.com/office/officeart/2005/8/layout/cycle6"/>
    <dgm:cxn modelId="{1F8DB01D-C4EB-4795-A8B9-CD71CC615E89}" type="presParOf" srcId="{323BB072-E9A4-564C-9150-E2A74D71F71D}" destId="{D22FBF8F-7B27-9847-B66E-AC9754258360}" srcOrd="8" destOrd="0" presId="urn:microsoft.com/office/officeart/2005/8/layout/cycle6"/>
    <dgm:cxn modelId="{EDC6CD9C-66E9-42DA-829E-52B5DD3BFE4F}" type="presParOf" srcId="{323BB072-E9A4-564C-9150-E2A74D71F71D}" destId="{066CE822-112A-6F44-BAC5-796B7854C0FC}" srcOrd="9" destOrd="0" presId="urn:microsoft.com/office/officeart/2005/8/layout/cycle6"/>
    <dgm:cxn modelId="{3A3D6BFB-FE72-4246-99C5-8C4CD2288867}" type="presParOf" srcId="{323BB072-E9A4-564C-9150-E2A74D71F71D}" destId="{9A61FF72-028F-9749-90CA-B4320384B31E}" srcOrd="10" destOrd="0" presId="urn:microsoft.com/office/officeart/2005/8/layout/cycle6"/>
    <dgm:cxn modelId="{735EE7C2-1675-4CD1-8265-6FBAD7646E6C}" type="presParOf" srcId="{323BB072-E9A4-564C-9150-E2A74D71F71D}" destId="{F6B28E41-4974-9049-B64A-14141B26AA2A}" srcOrd="11" destOrd="0" presId="urn:microsoft.com/office/officeart/2005/8/layout/cycle6"/>
    <dgm:cxn modelId="{00247B2D-F918-4293-B201-892BFA29193E}" type="presParOf" srcId="{323BB072-E9A4-564C-9150-E2A74D71F71D}" destId="{B33B2B22-825F-4F4F-BDC4-A32842D31DF3}" srcOrd="12" destOrd="0" presId="urn:microsoft.com/office/officeart/2005/8/layout/cycle6"/>
    <dgm:cxn modelId="{4AFC3283-AEC4-4242-920E-9824B04B8D61}" type="presParOf" srcId="{323BB072-E9A4-564C-9150-E2A74D71F71D}" destId="{6B35AA93-F679-F844-B325-198F067E4998}" srcOrd="13" destOrd="0" presId="urn:microsoft.com/office/officeart/2005/8/layout/cycle6"/>
    <dgm:cxn modelId="{BFC76327-2BC4-4EAA-9A13-42DE29EF9FF5}" type="presParOf" srcId="{323BB072-E9A4-564C-9150-E2A74D71F71D}" destId="{6852DC8B-8D5F-3646-A92D-60A62691368E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D8FE0E-8A92-8C49-B8D8-154434602401}">
      <dsp:nvSpPr>
        <dsp:cNvPr id="0" name=""/>
        <dsp:cNvSpPr/>
      </dsp:nvSpPr>
      <dsp:spPr>
        <a:xfrm>
          <a:off x="2867685" y="3135"/>
          <a:ext cx="1351229" cy="878298"/>
        </a:xfrm>
        <a:prstGeom prst="roundRect">
          <a:avLst/>
        </a:prstGeom>
        <a:gradFill flip="none" rotWithShape="1">
          <a:gsLst>
            <a:gs pos="0">
              <a:schemeClr val="accent1"/>
            </a:gs>
            <a:gs pos="100000">
              <a:srgbClr val="FFFFFF"/>
            </a:gs>
          </a:gsLst>
          <a:path path="circle">
            <a:fillToRect l="100000" t="100000"/>
          </a:path>
          <a:tileRect r="-100000" b="-10000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0" kern="1200">
              <a:solidFill>
                <a:schemeClr val="tx1"/>
              </a:solidFill>
              <a:latin typeface="Garamond"/>
            </a:rPr>
            <a:t>Need</a:t>
          </a:r>
        </a:p>
      </dsp:txBody>
      <dsp:txXfrm>
        <a:off x="2910560" y="46010"/>
        <a:ext cx="1265479" cy="792548"/>
      </dsp:txXfrm>
    </dsp:sp>
    <dsp:sp modelId="{1FE39CD3-CCAB-0D4C-94CD-063C82E6D6C8}">
      <dsp:nvSpPr>
        <dsp:cNvPr id="0" name=""/>
        <dsp:cNvSpPr/>
      </dsp:nvSpPr>
      <dsp:spPr>
        <a:xfrm>
          <a:off x="1789683" y="442284"/>
          <a:ext cx="3507232" cy="3507232"/>
        </a:xfrm>
        <a:custGeom>
          <a:avLst/>
          <a:gdLst/>
          <a:ahLst/>
          <a:cxnLst/>
          <a:rect l="0" t="0" r="0" b="0"/>
          <a:pathLst>
            <a:path>
              <a:moveTo>
                <a:pt x="2438499" y="139272"/>
              </a:moveTo>
              <a:arcTo wR="1753616" hR="1753616" stAng="17579340" swAng="1959913"/>
            </a:path>
          </a:pathLst>
        </a:custGeom>
        <a:noFill/>
        <a:ln w="9525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B08D8-03EF-1543-9C26-C70C43DC6CB6}">
      <dsp:nvSpPr>
        <dsp:cNvPr id="0" name=""/>
        <dsp:cNvSpPr/>
      </dsp:nvSpPr>
      <dsp:spPr>
        <a:xfrm>
          <a:off x="4535473" y="1214854"/>
          <a:ext cx="1351229" cy="878298"/>
        </a:xfrm>
        <a:prstGeom prst="roundRect">
          <a:avLst/>
        </a:prstGeom>
        <a:gradFill flip="none" rotWithShape="1">
          <a:gsLst>
            <a:gs pos="0">
              <a:schemeClr val="accent4">
                <a:lumMod val="75000"/>
              </a:schemeClr>
            </a:gs>
            <a:gs pos="100000">
              <a:srgbClr val="FFFFFF"/>
            </a:gs>
          </a:gsLst>
          <a:path path="circle">
            <a:fillToRect l="100000" t="100000"/>
          </a:path>
          <a:tileRect r="-100000" b="-10000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0" kern="1200">
              <a:solidFill>
                <a:schemeClr val="tx1"/>
              </a:solidFill>
              <a:latin typeface="Garamond"/>
            </a:rPr>
            <a:t>Alignment</a:t>
          </a:r>
        </a:p>
      </dsp:txBody>
      <dsp:txXfrm>
        <a:off x="4578348" y="1257729"/>
        <a:ext cx="1265479" cy="792548"/>
      </dsp:txXfrm>
    </dsp:sp>
    <dsp:sp modelId="{346987F6-41CC-F443-A2BC-DC820E93FE32}">
      <dsp:nvSpPr>
        <dsp:cNvPr id="0" name=""/>
        <dsp:cNvSpPr/>
      </dsp:nvSpPr>
      <dsp:spPr>
        <a:xfrm>
          <a:off x="1789683" y="442284"/>
          <a:ext cx="3507232" cy="3507232"/>
        </a:xfrm>
        <a:custGeom>
          <a:avLst/>
          <a:gdLst/>
          <a:ahLst/>
          <a:cxnLst/>
          <a:rect l="0" t="0" r="0" b="0"/>
          <a:pathLst>
            <a:path>
              <a:moveTo>
                <a:pt x="3504841" y="1662072"/>
              </a:moveTo>
              <a:arcTo wR="1753616" hR="1753616" stAng="21420457" swAng="2195055"/>
            </a:path>
          </a:pathLst>
        </a:custGeom>
        <a:noFill/>
        <a:ln w="9525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2674A-E250-2B48-922A-16A6D1030263}">
      <dsp:nvSpPr>
        <dsp:cNvPr id="0" name=""/>
        <dsp:cNvSpPr/>
      </dsp:nvSpPr>
      <dsp:spPr>
        <a:xfrm>
          <a:off x="3898435" y="3175456"/>
          <a:ext cx="1351229" cy="878298"/>
        </a:xfrm>
        <a:prstGeom prst="roundRect">
          <a:avLst/>
        </a:prstGeom>
        <a:gradFill flip="none" rotWithShape="1">
          <a:gsLst>
            <a:gs pos="0">
              <a:schemeClr val="accent3">
                <a:lumMod val="50000"/>
              </a:schemeClr>
            </a:gs>
            <a:gs pos="100000">
              <a:srgbClr val="FFFFFF"/>
            </a:gs>
          </a:gsLst>
          <a:path path="circle">
            <a:fillToRect l="100000" t="100000"/>
          </a:path>
          <a:tileRect r="-100000" b="-10000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0" kern="1200">
              <a:solidFill>
                <a:schemeClr val="tx1"/>
              </a:solidFill>
              <a:latin typeface="Garamond"/>
            </a:rPr>
            <a:t>Resources</a:t>
          </a:r>
        </a:p>
      </dsp:txBody>
      <dsp:txXfrm>
        <a:off x="3941310" y="3218331"/>
        <a:ext cx="1265479" cy="792548"/>
      </dsp:txXfrm>
    </dsp:sp>
    <dsp:sp modelId="{D22FBF8F-7B27-9847-B66E-AC9754258360}">
      <dsp:nvSpPr>
        <dsp:cNvPr id="0" name=""/>
        <dsp:cNvSpPr/>
      </dsp:nvSpPr>
      <dsp:spPr>
        <a:xfrm>
          <a:off x="1789683" y="442284"/>
          <a:ext cx="3507232" cy="3507232"/>
        </a:xfrm>
        <a:custGeom>
          <a:avLst/>
          <a:gdLst/>
          <a:ahLst/>
          <a:cxnLst/>
          <a:rect l="0" t="0" r="0" b="0"/>
          <a:pathLst>
            <a:path>
              <a:moveTo>
                <a:pt x="2101793" y="3472320"/>
              </a:moveTo>
              <a:arcTo wR="1753616" hR="1753616" stAng="4712877" swAng="1374247"/>
            </a:path>
          </a:pathLst>
        </a:custGeom>
        <a:noFill/>
        <a:ln w="9525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6CE822-112A-6F44-BAC5-796B7854C0FC}">
      <dsp:nvSpPr>
        <dsp:cNvPr id="0" name=""/>
        <dsp:cNvSpPr/>
      </dsp:nvSpPr>
      <dsp:spPr>
        <a:xfrm>
          <a:off x="1836935" y="3175456"/>
          <a:ext cx="1351229" cy="878298"/>
        </a:xfrm>
        <a:prstGeom prst="roundRect">
          <a:avLst/>
        </a:prstGeom>
        <a:gradFill flip="none" rotWithShape="1">
          <a:gsLst>
            <a:gs pos="0">
              <a:schemeClr val="accent2">
                <a:lumMod val="75000"/>
              </a:schemeClr>
            </a:gs>
            <a:gs pos="100000">
              <a:srgbClr val="FFFFFF"/>
            </a:gs>
          </a:gsLst>
          <a:path path="circle">
            <a:fillToRect l="100000" t="100000"/>
          </a:path>
          <a:tileRect r="-100000" b="-10000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0" kern="1200">
              <a:solidFill>
                <a:schemeClr val="tx1"/>
              </a:solidFill>
              <a:latin typeface="Garamond"/>
            </a:rPr>
            <a:t>Organizational Capacity</a:t>
          </a:r>
        </a:p>
      </dsp:txBody>
      <dsp:txXfrm>
        <a:off x="1879810" y="3218331"/>
        <a:ext cx="1265479" cy="792548"/>
      </dsp:txXfrm>
    </dsp:sp>
    <dsp:sp modelId="{F6B28E41-4974-9049-B64A-14141B26AA2A}">
      <dsp:nvSpPr>
        <dsp:cNvPr id="0" name=""/>
        <dsp:cNvSpPr/>
      </dsp:nvSpPr>
      <dsp:spPr>
        <a:xfrm>
          <a:off x="1789683" y="442284"/>
          <a:ext cx="3507232" cy="3507232"/>
        </a:xfrm>
        <a:custGeom>
          <a:avLst/>
          <a:gdLst/>
          <a:ahLst/>
          <a:cxnLst/>
          <a:rect l="0" t="0" r="0" b="0"/>
          <a:pathLst>
            <a:path>
              <a:moveTo>
                <a:pt x="292854" y="2723845"/>
              </a:moveTo>
              <a:arcTo wR="1753616" hR="1753616" stAng="8784488" swAng="2195055"/>
            </a:path>
          </a:pathLst>
        </a:custGeom>
        <a:noFill/>
        <a:ln w="9525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3B2B22-825F-4F4F-BDC4-A32842D31DF3}">
      <dsp:nvSpPr>
        <dsp:cNvPr id="0" name=""/>
        <dsp:cNvSpPr/>
      </dsp:nvSpPr>
      <dsp:spPr>
        <a:xfrm>
          <a:off x="1199897" y="1214854"/>
          <a:ext cx="1351229" cy="878298"/>
        </a:xfrm>
        <a:prstGeom prst="roundRect">
          <a:avLst/>
        </a:prstGeom>
        <a:gradFill flip="none" rotWithShape="1">
          <a:gsLst>
            <a:gs pos="0">
              <a:srgbClr val="FF6600"/>
            </a:gs>
            <a:gs pos="100000">
              <a:srgbClr val="FFFFFF"/>
            </a:gs>
          </a:gsLst>
          <a:path path="circle">
            <a:fillToRect l="100000" t="100000"/>
          </a:path>
          <a:tileRect r="-100000" b="-10000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0" kern="1200">
              <a:solidFill>
                <a:schemeClr val="tx1"/>
              </a:solidFill>
              <a:latin typeface="Garamond"/>
            </a:rPr>
            <a:t>Readiness</a:t>
          </a:r>
        </a:p>
      </dsp:txBody>
      <dsp:txXfrm>
        <a:off x="1242772" y="1257729"/>
        <a:ext cx="1265479" cy="792548"/>
      </dsp:txXfrm>
    </dsp:sp>
    <dsp:sp modelId="{6852DC8B-8D5F-3646-A92D-60A62691368E}">
      <dsp:nvSpPr>
        <dsp:cNvPr id="0" name=""/>
        <dsp:cNvSpPr/>
      </dsp:nvSpPr>
      <dsp:spPr>
        <a:xfrm>
          <a:off x="1789683" y="442284"/>
          <a:ext cx="3507232" cy="3507232"/>
        </a:xfrm>
        <a:custGeom>
          <a:avLst/>
          <a:gdLst/>
          <a:ahLst/>
          <a:cxnLst/>
          <a:rect l="0" t="0" r="0" b="0"/>
          <a:pathLst>
            <a:path>
              <a:moveTo>
                <a:pt x="305746" y="764250"/>
              </a:moveTo>
              <a:arcTo wR="1753616" hR="1753616" stAng="12860746" swAng="1959913"/>
            </a:path>
          </a:pathLst>
        </a:custGeom>
        <a:noFill/>
        <a:ln w="9525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shayes</dc:creator>
  <cp:lastModifiedBy>Anne Lucas</cp:lastModifiedBy>
  <cp:revision>2</cp:revision>
  <cp:lastPrinted>2014-02-26T14:35:00Z</cp:lastPrinted>
  <dcterms:created xsi:type="dcterms:W3CDTF">2014-03-20T18:39:00Z</dcterms:created>
  <dcterms:modified xsi:type="dcterms:W3CDTF">2014-03-20T18:39:00Z</dcterms:modified>
</cp:coreProperties>
</file>