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A7C1" w14:textId="343575C7" w:rsidR="00622C74" w:rsidRPr="00E07FEE" w:rsidRDefault="00C02642" w:rsidP="00B671AF">
      <w:pPr>
        <w:pStyle w:val="Heading1"/>
        <w:ind w:left="0"/>
      </w:pPr>
      <w:r w:rsidRPr="00E07FEE">
        <w:rPr>
          <w:noProof/>
          <w:color w:val="008EBB"/>
          <w:sz w:val="36"/>
        </w:rPr>
        <w:drawing>
          <wp:anchor distT="0" distB="0" distL="114300" distR="114300" simplePos="0" relativeHeight="251659264" behindDoc="1" locked="0" layoutInCell="1" allowOverlap="1" wp14:anchorId="748D89C0" wp14:editId="5C0732F4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729406" cy="731520"/>
            <wp:effectExtent l="0" t="0" r="0" b="0"/>
            <wp:wrapSquare wrapText="bothSides"/>
            <wp:docPr id="3" name="Picture 3" descr="plan act study 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SA-Plan-300x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0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EE132" w14:textId="262C2493" w:rsidR="00F614D6" w:rsidRDefault="00E07FEE" w:rsidP="005E550C">
      <w:pPr>
        <w:pStyle w:val="Heading1"/>
        <w:ind w:left="0"/>
        <w:rPr>
          <w:color w:val="544F95"/>
          <w:sz w:val="36"/>
        </w:rPr>
      </w:pPr>
      <w:r w:rsidRPr="00E07FEE">
        <w:rPr>
          <w:color w:val="544F95"/>
          <w:sz w:val="36"/>
        </w:rPr>
        <w:t xml:space="preserve">Learning Guide </w:t>
      </w:r>
      <w:r w:rsidR="00604C2D">
        <w:rPr>
          <w:color w:val="544F95"/>
          <w:sz w:val="36"/>
        </w:rPr>
        <w:t>2</w:t>
      </w:r>
      <w:r w:rsidRPr="00E07FEE">
        <w:rPr>
          <w:color w:val="544F95"/>
          <w:sz w:val="36"/>
        </w:rPr>
        <w:t>.</w:t>
      </w:r>
      <w:r w:rsidR="00837B6C">
        <w:rPr>
          <w:color w:val="544F95"/>
          <w:sz w:val="36"/>
        </w:rPr>
        <w:t>10</w:t>
      </w:r>
      <w:r w:rsidRPr="00E07FEE">
        <w:rPr>
          <w:color w:val="544F95"/>
          <w:sz w:val="36"/>
        </w:rPr>
        <w:t xml:space="preserve"> Interaction</w:t>
      </w:r>
      <w:r w:rsidR="003C034C">
        <w:rPr>
          <w:color w:val="544F95"/>
          <w:sz w:val="36"/>
        </w:rPr>
        <w:t>-</w:t>
      </w:r>
      <w:r w:rsidRPr="00E07FEE">
        <w:rPr>
          <w:color w:val="544F95"/>
          <w:sz w:val="36"/>
        </w:rPr>
        <w:t xml:space="preserve"> </w:t>
      </w:r>
    </w:p>
    <w:p w14:paraId="0A9FD99B" w14:textId="4416F955" w:rsidR="005E550C" w:rsidRDefault="00837B6C" w:rsidP="005E550C">
      <w:pPr>
        <w:pStyle w:val="Heading1"/>
        <w:ind w:left="0"/>
        <w:rPr>
          <w:color w:val="544F95"/>
          <w:sz w:val="36"/>
        </w:rPr>
      </w:pPr>
      <w:r>
        <w:rPr>
          <w:color w:val="544F95"/>
          <w:sz w:val="36"/>
        </w:rPr>
        <w:t>Performance Feedback Guide</w:t>
      </w:r>
    </w:p>
    <w:p w14:paraId="369E98FB" w14:textId="7D977252" w:rsidR="00AF311C" w:rsidRPr="00E07FEE" w:rsidRDefault="00C02642" w:rsidP="00A67318">
      <w:pPr>
        <w:ind w:left="360" w:hanging="360"/>
        <w:rPr>
          <w:color w:val="7030A0"/>
        </w:rPr>
      </w:pPr>
      <w:r w:rsidRPr="00E07FEE">
        <w:rPr>
          <w:noProof/>
          <w:color w:val="7030A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A708" wp14:editId="5C21534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25440" cy="7620"/>
                <wp:effectExtent l="19050" t="19050" r="22860" b="30480"/>
                <wp:wrapNone/>
                <wp:docPr id="1" name="Straight Connector 1" descr="purpl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44F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F5ABB" id="Straight Connector 1" o:spid="_x0000_s1026" alt="purple li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75pt" to="427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" strokecolor="#544f95" strokeweight="3pt">
                <v:stroke joinstyle="miter"/>
              </v:line>
            </w:pict>
          </mc:Fallback>
        </mc:AlternateContent>
      </w:r>
    </w:p>
    <w:p w14:paraId="7E9D869D" w14:textId="76BA6CF8" w:rsidR="00E07FEE" w:rsidRPr="00FD527B" w:rsidRDefault="00837B6C" w:rsidP="00E07FEE">
      <w:pPr>
        <w:pStyle w:val="Heading2"/>
        <w:spacing w:before="0"/>
        <w:rPr>
          <w:rFonts w:ascii="Arial" w:hAnsi="Arial" w:cs="Arial"/>
          <w:b/>
          <w:color w:val="544F95"/>
          <w:sz w:val="22"/>
          <w:szCs w:val="22"/>
        </w:rPr>
      </w:pPr>
      <w:r w:rsidRPr="00FD527B">
        <w:rPr>
          <w:rFonts w:ascii="Arial" w:hAnsi="Arial" w:cs="Arial"/>
          <w:b/>
          <w:color w:val="544F95"/>
          <w:sz w:val="22"/>
          <w:szCs w:val="22"/>
        </w:rPr>
        <w:t>How to Use this Guide</w:t>
      </w:r>
    </w:p>
    <w:p w14:paraId="00F5689D" w14:textId="289A552B" w:rsidR="004C26EC" w:rsidRPr="00FD527B" w:rsidRDefault="00FD527B" w:rsidP="00E07FEE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FD527B">
        <w:rPr>
          <w:rFonts w:ascii="Arial" w:hAnsi="Arial" w:cs="Arial"/>
          <w:color w:val="auto"/>
          <w:sz w:val="22"/>
          <w:szCs w:val="22"/>
        </w:rPr>
        <w:t>This guide can be used to debrief with learners following their participation in a transition for a child and family in either their own classroom/setting/program or in field-experiences associated with university coursework.</w:t>
      </w:r>
    </w:p>
    <w:p w14:paraId="43C2195A" w14:textId="77777777" w:rsidR="00FD527B" w:rsidRPr="00FD527B" w:rsidRDefault="00FD527B" w:rsidP="00FD527B">
      <w:pPr>
        <w:rPr>
          <w:sz w:val="22"/>
        </w:rPr>
      </w:pPr>
    </w:p>
    <w:p w14:paraId="6C605FA1" w14:textId="108BD882" w:rsidR="00FD527B" w:rsidRPr="00FD527B" w:rsidRDefault="00FD527B" w:rsidP="00FD527B">
      <w:pPr>
        <w:rPr>
          <w:b/>
          <w:color w:val="544F95"/>
          <w:sz w:val="22"/>
        </w:rPr>
      </w:pPr>
      <w:r w:rsidRPr="00FD527B">
        <w:rPr>
          <w:b/>
          <w:color w:val="544F95"/>
          <w:sz w:val="22"/>
        </w:rPr>
        <w:t>Are the learner’s transitions practices—</w:t>
      </w:r>
      <w:r w:rsidRPr="00FD527B">
        <w:rPr>
          <w:color w:val="544F95"/>
          <w:sz w:val="22"/>
        </w:rPr>
        <w:t xml:space="preserve"> </w:t>
      </w:r>
      <w:r w:rsidRPr="00FD527B">
        <w:rPr>
          <w:b/>
          <w:color w:val="544F95"/>
          <w:sz w:val="22"/>
          <w:u w:val="single"/>
        </w:rPr>
        <w:t>Continuous and Aligned</w:t>
      </w:r>
      <w:r w:rsidRPr="00FD527B">
        <w:rPr>
          <w:b/>
          <w:color w:val="544F95"/>
          <w:sz w:val="22"/>
        </w:rPr>
        <w:t>?</w:t>
      </w:r>
    </w:p>
    <w:p w14:paraId="48419827" w14:textId="77777777" w:rsidR="00FD527B" w:rsidRPr="00FD527B" w:rsidRDefault="00FD527B" w:rsidP="00FD527B">
      <w:pPr>
        <w:rPr>
          <w:rStyle w:val="Heading3Char"/>
          <w:rFonts w:ascii="Arial" w:hAnsi="Arial" w:cs="Arial"/>
          <w:b/>
          <w:color w:val="544F95"/>
          <w:sz w:val="22"/>
          <w:szCs w:val="22"/>
        </w:rPr>
      </w:pPr>
      <w:r w:rsidRPr="00FD527B">
        <w:rPr>
          <w:rStyle w:val="Heading3Char"/>
          <w:rFonts w:ascii="Arial" w:hAnsi="Arial" w:cs="Arial"/>
          <w:b/>
          <w:color w:val="544F95"/>
          <w:sz w:val="22"/>
          <w:szCs w:val="22"/>
        </w:rPr>
        <w:t xml:space="preserve">Performance Indicator: </w:t>
      </w:r>
    </w:p>
    <w:p w14:paraId="1776E2F7" w14:textId="77777777" w:rsidR="00FD527B" w:rsidRPr="00FD527B" w:rsidRDefault="00FD527B" w:rsidP="00FD527B">
      <w:pPr>
        <w:rPr>
          <w:sz w:val="22"/>
        </w:rPr>
      </w:pPr>
      <w:r w:rsidRPr="00FD527B">
        <w:rPr>
          <w:sz w:val="22"/>
        </w:rPr>
        <w:t xml:space="preserve">Participants will be able to effectively exchange information with other practitioners that support </w:t>
      </w:r>
      <w:r w:rsidRPr="00FD527B">
        <w:rPr>
          <w:b/>
          <w:sz w:val="22"/>
        </w:rPr>
        <w:t>continuous</w:t>
      </w:r>
      <w:r w:rsidRPr="00FD527B">
        <w:rPr>
          <w:sz w:val="22"/>
        </w:rPr>
        <w:t xml:space="preserve"> and </w:t>
      </w:r>
      <w:r w:rsidRPr="00FD527B">
        <w:rPr>
          <w:b/>
          <w:sz w:val="22"/>
        </w:rPr>
        <w:t>aligned</w:t>
      </w:r>
      <w:r w:rsidRPr="00FD527B">
        <w:rPr>
          <w:sz w:val="22"/>
        </w:rPr>
        <w:t xml:space="preserve"> programs for increased positive outcomes.</w:t>
      </w:r>
    </w:p>
    <w:p w14:paraId="46EDEC8E" w14:textId="77777777" w:rsidR="00FD527B" w:rsidRPr="00FD527B" w:rsidRDefault="00FD527B" w:rsidP="00FD527B">
      <w:pPr>
        <w:pStyle w:val="Heading3"/>
        <w:rPr>
          <w:rFonts w:ascii="Arial" w:hAnsi="Arial" w:cs="Arial"/>
          <w:b/>
          <w:color w:val="544F95"/>
          <w:sz w:val="22"/>
          <w:szCs w:val="22"/>
        </w:rPr>
      </w:pPr>
      <w:r w:rsidRPr="00FD527B">
        <w:rPr>
          <w:rFonts w:ascii="Arial" w:hAnsi="Arial" w:cs="Arial"/>
          <w:b/>
          <w:color w:val="544F95"/>
          <w:sz w:val="22"/>
          <w:szCs w:val="22"/>
        </w:rPr>
        <w:t>Look for:</w:t>
      </w:r>
    </w:p>
    <w:p w14:paraId="3098E0B9" w14:textId="77777777" w:rsidR="00FD527B" w:rsidRPr="00FD527B" w:rsidRDefault="00FD527B" w:rsidP="00FD527B">
      <w:pPr>
        <w:pStyle w:val="ListParagraph"/>
        <w:numPr>
          <w:ilvl w:val="0"/>
          <w:numId w:val="30"/>
        </w:numPr>
      </w:pPr>
      <w:r w:rsidRPr="00FD527B">
        <w:t>Learner respond promptly to other practitioners.</w:t>
      </w:r>
    </w:p>
    <w:p w14:paraId="73F1EA94" w14:textId="77777777" w:rsidR="00FD527B" w:rsidRPr="00FD527B" w:rsidRDefault="00FD527B" w:rsidP="00FD527B">
      <w:pPr>
        <w:pStyle w:val="ListParagraph"/>
        <w:numPr>
          <w:ilvl w:val="0"/>
          <w:numId w:val="30"/>
        </w:numPr>
      </w:pPr>
      <w:r w:rsidRPr="00FD527B">
        <w:t>Learner ask clear questions.</w:t>
      </w:r>
    </w:p>
    <w:p w14:paraId="22C113A6" w14:textId="77777777" w:rsidR="00FD527B" w:rsidRPr="00FD527B" w:rsidRDefault="00FD527B" w:rsidP="00FD527B">
      <w:pPr>
        <w:pStyle w:val="ListParagraph"/>
        <w:numPr>
          <w:ilvl w:val="0"/>
          <w:numId w:val="30"/>
        </w:numPr>
      </w:pPr>
      <w:r w:rsidRPr="00FD527B">
        <w:t>Learner understand their program’s infrastructure related to sharing and communicating information.</w:t>
      </w:r>
    </w:p>
    <w:p w14:paraId="641B7FB9" w14:textId="77777777" w:rsidR="00FD527B" w:rsidRPr="00FD527B" w:rsidRDefault="00FD527B" w:rsidP="00FD527B">
      <w:pPr>
        <w:pStyle w:val="ListParagraph"/>
        <w:numPr>
          <w:ilvl w:val="0"/>
          <w:numId w:val="30"/>
        </w:numPr>
      </w:pPr>
      <w:r w:rsidRPr="00FD527B">
        <w:t>Learner understand key routines and activities from other programs.</w:t>
      </w:r>
    </w:p>
    <w:p w14:paraId="0DFFD3CC" w14:textId="77777777" w:rsidR="00FD527B" w:rsidRPr="00FD527B" w:rsidRDefault="00FD527B" w:rsidP="00FD527B">
      <w:pPr>
        <w:rPr>
          <w:sz w:val="22"/>
        </w:rPr>
      </w:pPr>
    </w:p>
    <w:tbl>
      <w:tblPr>
        <w:tblStyle w:val="TableGrid0"/>
        <w:tblW w:w="10080" w:type="dxa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6305"/>
      </w:tblGrid>
      <w:tr w:rsidR="00FD527B" w:rsidRPr="00FD527B" w14:paraId="1BA18A56" w14:textId="77777777" w:rsidTr="00FD527B">
        <w:trPr>
          <w:jc w:val="center"/>
        </w:trPr>
        <w:tc>
          <w:tcPr>
            <w:tcW w:w="3775" w:type="dxa"/>
            <w:shd w:val="clear" w:color="auto" w:fill="auto"/>
            <w:vAlign w:val="center"/>
          </w:tcPr>
          <w:p w14:paraId="2A6CE8B1" w14:textId="77777777" w:rsidR="00FD527B" w:rsidRPr="00FD527B" w:rsidRDefault="00FD527B" w:rsidP="00C82766">
            <w:pPr>
              <w:rPr>
                <w:b/>
                <w:sz w:val="22"/>
              </w:rPr>
            </w:pPr>
            <w:r w:rsidRPr="00FD527B">
              <w:rPr>
                <w:b/>
                <w:sz w:val="22"/>
              </w:rPr>
              <w:t>IF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2F278EE4" w14:textId="77777777" w:rsidR="00FD527B" w:rsidRPr="00FD527B" w:rsidRDefault="00FD527B" w:rsidP="00C82766">
            <w:pPr>
              <w:rPr>
                <w:b/>
                <w:sz w:val="22"/>
              </w:rPr>
            </w:pPr>
            <w:r w:rsidRPr="00FD527B">
              <w:rPr>
                <w:b/>
                <w:sz w:val="22"/>
              </w:rPr>
              <w:t>THEN</w:t>
            </w:r>
          </w:p>
        </w:tc>
      </w:tr>
      <w:tr w:rsidR="00FD527B" w:rsidRPr="00FD527B" w14:paraId="511F8CBC" w14:textId="77777777" w:rsidTr="00FD527B">
        <w:trPr>
          <w:jc w:val="center"/>
        </w:trPr>
        <w:tc>
          <w:tcPr>
            <w:tcW w:w="3775" w:type="dxa"/>
            <w:shd w:val="clear" w:color="auto" w:fill="auto"/>
          </w:tcPr>
          <w:p w14:paraId="1F44BFFD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The learner does not respond promptly to other practitioners.</w:t>
            </w:r>
          </w:p>
        </w:tc>
        <w:tc>
          <w:tcPr>
            <w:tcW w:w="6305" w:type="dxa"/>
            <w:vMerge w:val="restart"/>
            <w:shd w:val="clear" w:color="auto" w:fill="auto"/>
          </w:tcPr>
          <w:p w14:paraId="2B860FF9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Refer learner to M2L2 and “Ask the Expert – Dr. Beth Rous” to learn more about the importance of communication for effective transitions practices</w:t>
            </w:r>
          </w:p>
        </w:tc>
      </w:tr>
      <w:tr w:rsidR="00FD527B" w:rsidRPr="00FD527B" w14:paraId="7B717145" w14:textId="77777777" w:rsidTr="00FD527B">
        <w:trPr>
          <w:trHeight w:val="948"/>
          <w:jc w:val="center"/>
        </w:trPr>
        <w:tc>
          <w:tcPr>
            <w:tcW w:w="3775" w:type="dxa"/>
            <w:shd w:val="clear" w:color="auto" w:fill="auto"/>
          </w:tcPr>
          <w:p w14:paraId="4266FADD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The learner does not ask clear questions.</w:t>
            </w:r>
          </w:p>
        </w:tc>
        <w:tc>
          <w:tcPr>
            <w:tcW w:w="6305" w:type="dxa"/>
            <w:vMerge/>
            <w:shd w:val="clear" w:color="auto" w:fill="auto"/>
          </w:tcPr>
          <w:p w14:paraId="03B2BFB7" w14:textId="77777777" w:rsidR="00FD527B" w:rsidRPr="00FD527B" w:rsidRDefault="00FD527B" w:rsidP="00C82766">
            <w:pPr>
              <w:rPr>
                <w:sz w:val="22"/>
              </w:rPr>
            </w:pPr>
          </w:p>
        </w:tc>
      </w:tr>
      <w:tr w:rsidR="00FD527B" w:rsidRPr="00FD527B" w14:paraId="4F4F0246" w14:textId="77777777" w:rsidTr="00FD527B">
        <w:trPr>
          <w:jc w:val="center"/>
        </w:trPr>
        <w:tc>
          <w:tcPr>
            <w:tcW w:w="3775" w:type="dxa"/>
            <w:shd w:val="clear" w:color="auto" w:fill="auto"/>
          </w:tcPr>
          <w:p w14:paraId="4A136132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The learner does not understand their program’s infrastructure related to sharing and communicating information.</w:t>
            </w:r>
          </w:p>
        </w:tc>
        <w:tc>
          <w:tcPr>
            <w:tcW w:w="6305" w:type="dxa"/>
            <w:shd w:val="clear" w:color="auto" w:fill="auto"/>
          </w:tcPr>
          <w:p w14:paraId="6484A230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 xml:space="preserve">Have the learner interview their program director to learn more about how to share and communicate information with families and other programs. </w:t>
            </w:r>
          </w:p>
        </w:tc>
      </w:tr>
      <w:tr w:rsidR="00FD527B" w:rsidRPr="00FD527B" w14:paraId="4FB96C75" w14:textId="77777777" w:rsidTr="00FD527B">
        <w:trPr>
          <w:jc w:val="center"/>
        </w:trPr>
        <w:tc>
          <w:tcPr>
            <w:tcW w:w="3775" w:type="dxa"/>
            <w:shd w:val="clear" w:color="auto" w:fill="auto"/>
          </w:tcPr>
          <w:p w14:paraId="2517146B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 xml:space="preserve">Learners do not understand key routines and activities from other programs. </w:t>
            </w:r>
          </w:p>
        </w:tc>
        <w:tc>
          <w:tcPr>
            <w:tcW w:w="6305" w:type="dxa"/>
            <w:shd w:val="clear" w:color="auto" w:fill="auto"/>
          </w:tcPr>
          <w:p w14:paraId="01771050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Ask the learner how you or others can support them in locating this information.</w:t>
            </w:r>
          </w:p>
        </w:tc>
      </w:tr>
    </w:tbl>
    <w:p w14:paraId="1782A278" w14:textId="77777777" w:rsidR="00FD527B" w:rsidRPr="00FD527B" w:rsidRDefault="00FD527B" w:rsidP="00FD527B">
      <w:pPr>
        <w:rPr>
          <w:sz w:val="22"/>
        </w:rPr>
      </w:pPr>
    </w:p>
    <w:p w14:paraId="099F8BFF" w14:textId="77777777" w:rsidR="00FD527B" w:rsidRPr="00FD527B" w:rsidRDefault="00FD527B" w:rsidP="00FD527B">
      <w:pPr>
        <w:ind w:left="0"/>
        <w:rPr>
          <w:b/>
          <w:sz w:val="22"/>
        </w:rPr>
      </w:pPr>
    </w:p>
    <w:p w14:paraId="48CA642B" w14:textId="77777777" w:rsidR="00FD527B" w:rsidRPr="00FD527B" w:rsidRDefault="00FD527B" w:rsidP="00FD527B">
      <w:pPr>
        <w:spacing w:after="0"/>
        <w:ind w:left="0"/>
        <w:rPr>
          <w:b/>
          <w:sz w:val="22"/>
        </w:rPr>
      </w:pPr>
      <w:r w:rsidRPr="00FD527B">
        <w:rPr>
          <w:b/>
          <w:sz w:val="22"/>
        </w:rPr>
        <w:br w:type="page"/>
      </w:r>
    </w:p>
    <w:p w14:paraId="177197BF" w14:textId="77777777" w:rsidR="00FD527B" w:rsidRPr="00FD527B" w:rsidRDefault="00FD527B" w:rsidP="00FD527B">
      <w:pPr>
        <w:rPr>
          <w:b/>
          <w:color w:val="544F95"/>
          <w:sz w:val="22"/>
        </w:rPr>
      </w:pPr>
      <w:r w:rsidRPr="00FD527B">
        <w:rPr>
          <w:b/>
          <w:color w:val="544F95"/>
          <w:sz w:val="22"/>
        </w:rPr>
        <w:lastRenderedPageBreak/>
        <w:t>Are the learner’s transition practices —</w:t>
      </w:r>
      <w:r w:rsidRPr="00FD527B">
        <w:rPr>
          <w:color w:val="544F95"/>
          <w:sz w:val="22"/>
        </w:rPr>
        <w:t xml:space="preserve"> </w:t>
      </w:r>
      <w:r w:rsidRPr="00FD527B">
        <w:rPr>
          <w:b/>
          <w:color w:val="544F95"/>
          <w:sz w:val="22"/>
          <w:u w:val="single"/>
        </w:rPr>
        <w:t>Planned and Timely?</w:t>
      </w:r>
    </w:p>
    <w:p w14:paraId="7BD730DB" w14:textId="77777777" w:rsidR="00FD527B" w:rsidRPr="00FD527B" w:rsidRDefault="00FD527B" w:rsidP="00FD527B">
      <w:pPr>
        <w:pStyle w:val="Heading3"/>
        <w:rPr>
          <w:rFonts w:ascii="Arial" w:hAnsi="Arial" w:cs="Arial"/>
          <w:b/>
          <w:color w:val="544F95"/>
          <w:sz w:val="22"/>
          <w:szCs w:val="22"/>
        </w:rPr>
      </w:pPr>
      <w:r w:rsidRPr="00FD527B">
        <w:rPr>
          <w:rFonts w:ascii="Arial" w:hAnsi="Arial" w:cs="Arial"/>
          <w:b/>
          <w:color w:val="544F95"/>
          <w:sz w:val="22"/>
          <w:szCs w:val="22"/>
        </w:rPr>
        <w:t xml:space="preserve">Performance Indicator: </w:t>
      </w:r>
    </w:p>
    <w:p w14:paraId="097A43CA" w14:textId="77777777" w:rsidR="00FD527B" w:rsidRPr="00FD527B" w:rsidRDefault="00FD527B" w:rsidP="00FD527B">
      <w:pPr>
        <w:rPr>
          <w:rFonts w:eastAsia="Times New Roman"/>
          <w:color w:val="000000"/>
          <w:sz w:val="22"/>
        </w:rPr>
      </w:pPr>
      <w:r w:rsidRPr="00FD527B">
        <w:rPr>
          <w:rFonts w:eastAsia="Times New Roman"/>
          <w:color w:val="000000"/>
          <w:sz w:val="22"/>
        </w:rPr>
        <w:t>Participants will be able to identify key planned and timely strategies that can be used to support children and families transitioning between programs.</w:t>
      </w:r>
    </w:p>
    <w:p w14:paraId="3287442C" w14:textId="77777777" w:rsidR="00FD527B" w:rsidRPr="00FD527B" w:rsidRDefault="00FD527B" w:rsidP="00FD527B">
      <w:pPr>
        <w:pStyle w:val="Heading3"/>
        <w:rPr>
          <w:rFonts w:ascii="Arial" w:hAnsi="Arial" w:cs="Arial"/>
          <w:b/>
          <w:color w:val="544F95"/>
          <w:sz w:val="22"/>
          <w:szCs w:val="22"/>
        </w:rPr>
      </w:pPr>
      <w:r w:rsidRPr="00FD527B">
        <w:rPr>
          <w:rFonts w:ascii="Arial" w:hAnsi="Arial" w:cs="Arial"/>
          <w:b/>
          <w:color w:val="544F95"/>
          <w:sz w:val="22"/>
          <w:szCs w:val="22"/>
        </w:rPr>
        <w:t>Look for:</w:t>
      </w:r>
    </w:p>
    <w:p w14:paraId="0A4F10C6" w14:textId="77777777" w:rsidR="00FD527B" w:rsidRPr="00FD527B" w:rsidRDefault="00FD527B" w:rsidP="00FD527B">
      <w:pPr>
        <w:pStyle w:val="ListParagraph"/>
        <w:numPr>
          <w:ilvl w:val="0"/>
          <w:numId w:val="32"/>
        </w:numPr>
      </w:pPr>
      <w:r w:rsidRPr="00FD527B">
        <w:t>Learners identify strategies that are intentional, planful, thoughtful, and purposeful.</w:t>
      </w:r>
    </w:p>
    <w:p w14:paraId="164325AB" w14:textId="77777777" w:rsidR="00FD527B" w:rsidRPr="00FD527B" w:rsidRDefault="00FD527B" w:rsidP="00FD527B">
      <w:pPr>
        <w:pStyle w:val="ListParagraph"/>
        <w:numPr>
          <w:ilvl w:val="0"/>
          <w:numId w:val="32"/>
        </w:numPr>
      </w:pPr>
      <w:r w:rsidRPr="00FD527B">
        <w:t>Learners identify strategies that are timely – before, during, and after transition.</w:t>
      </w:r>
    </w:p>
    <w:p w14:paraId="2908CB44" w14:textId="77777777" w:rsidR="00FD527B" w:rsidRPr="00FD527B" w:rsidRDefault="00FD527B" w:rsidP="00FD527B">
      <w:pPr>
        <w:pStyle w:val="ListParagraph"/>
        <w:numPr>
          <w:ilvl w:val="0"/>
          <w:numId w:val="32"/>
        </w:numPr>
      </w:pPr>
      <w:r w:rsidRPr="00FD527B">
        <w:t>Learners plan high intensity or low intensity strategies.</w:t>
      </w:r>
    </w:p>
    <w:p w14:paraId="516AC7BE" w14:textId="77777777" w:rsidR="00FD527B" w:rsidRPr="00FD527B" w:rsidRDefault="00FD527B" w:rsidP="00FD527B">
      <w:pPr>
        <w:rPr>
          <w:sz w:val="22"/>
        </w:rPr>
      </w:pPr>
    </w:p>
    <w:tbl>
      <w:tblPr>
        <w:tblStyle w:val="TableGrid0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6091"/>
      </w:tblGrid>
      <w:tr w:rsidR="00FD527B" w:rsidRPr="00FD527B" w14:paraId="2D213E73" w14:textId="77777777" w:rsidTr="00FD527B">
        <w:trPr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087DAE47" w14:textId="77777777" w:rsidR="00FD527B" w:rsidRPr="00FD527B" w:rsidRDefault="00FD527B" w:rsidP="00C82766">
            <w:pPr>
              <w:rPr>
                <w:b/>
                <w:sz w:val="22"/>
              </w:rPr>
            </w:pPr>
            <w:r w:rsidRPr="00FD527B">
              <w:rPr>
                <w:b/>
                <w:sz w:val="22"/>
              </w:rPr>
              <w:t>IF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8937CA2" w14:textId="77777777" w:rsidR="00FD527B" w:rsidRPr="00FD527B" w:rsidRDefault="00FD527B" w:rsidP="00C82766">
            <w:pPr>
              <w:rPr>
                <w:b/>
                <w:sz w:val="22"/>
              </w:rPr>
            </w:pPr>
            <w:r w:rsidRPr="00FD527B">
              <w:rPr>
                <w:b/>
                <w:sz w:val="22"/>
              </w:rPr>
              <w:t>THEN</w:t>
            </w:r>
          </w:p>
        </w:tc>
      </w:tr>
      <w:tr w:rsidR="00FD527B" w:rsidRPr="00FD527B" w14:paraId="366B157A" w14:textId="77777777" w:rsidTr="00FD527B">
        <w:trPr>
          <w:trHeight w:val="707"/>
          <w:jc w:val="center"/>
        </w:trPr>
        <w:tc>
          <w:tcPr>
            <w:tcW w:w="3865" w:type="dxa"/>
            <w:shd w:val="clear" w:color="auto" w:fill="auto"/>
          </w:tcPr>
          <w:p w14:paraId="6F659552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The learner identifies or chooses a strategy that is not intentional, planful, thoughtful or purposeful.</w:t>
            </w:r>
          </w:p>
        </w:tc>
        <w:tc>
          <w:tcPr>
            <w:tcW w:w="6091" w:type="dxa"/>
            <w:shd w:val="clear" w:color="auto" w:fill="auto"/>
          </w:tcPr>
          <w:p w14:paraId="271E58EF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Refer learners to M2L3 and emphasize that strategies:</w:t>
            </w:r>
          </w:p>
          <w:p w14:paraId="5246A343" w14:textId="77777777" w:rsidR="00FD527B" w:rsidRPr="00FD527B" w:rsidRDefault="00FD527B" w:rsidP="00FD527B">
            <w:pPr>
              <w:pStyle w:val="ListParagraph"/>
              <w:numPr>
                <w:ilvl w:val="0"/>
                <w:numId w:val="33"/>
              </w:numPr>
            </w:pPr>
            <w:r w:rsidRPr="00FD527B">
              <w:t>Support the timely and successful adjustment of a child to a new program or setting and they</w:t>
            </w:r>
          </w:p>
          <w:p w14:paraId="7AF22464" w14:textId="77777777" w:rsidR="00FD527B" w:rsidRPr="00FD527B" w:rsidRDefault="00FD527B" w:rsidP="00FD527B">
            <w:pPr>
              <w:pStyle w:val="ListParagraph"/>
              <w:numPr>
                <w:ilvl w:val="0"/>
                <w:numId w:val="33"/>
              </w:numPr>
            </w:pPr>
            <w:r w:rsidRPr="00FD527B">
              <w:t>Support children with engaging with the physical environment, interact with peers and other adults, and quickly adapt to the structure and culture of the classroom (Rous, Harbin, &amp; McCormick, 2006).</w:t>
            </w:r>
          </w:p>
        </w:tc>
      </w:tr>
      <w:tr w:rsidR="00FD527B" w:rsidRPr="00FD527B" w14:paraId="5339E587" w14:textId="77777777" w:rsidTr="00FD527B">
        <w:trPr>
          <w:jc w:val="center"/>
        </w:trPr>
        <w:tc>
          <w:tcPr>
            <w:tcW w:w="3865" w:type="dxa"/>
            <w:shd w:val="clear" w:color="auto" w:fill="auto"/>
          </w:tcPr>
          <w:p w14:paraId="4523BA9E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 xml:space="preserve">The learner identifies or chooses a strategy that is not matched to the </w:t>
            </w:r>
            <w:proofErr w:type="gramStart"/>
            <w:r w:rsidRPr="00FD527B">
              <w:rPr>
                <w:sz w:val="22"/>
              </w:rPr>
              <w:t>particular time</w:t>
            </w:r>
            <w:proofErr w:type="gramEnd"/>
            <w:r w:rsidRPr="00FD527B">
              <w:rPr>
                <w:sz w:val="22"/>
              </w:rPr>
              <w:t xml:space="preserve"> point in the transition process (i.e. classroom visit after transition).</w:t>
            </w:r>
          </w:p>
        </w:tc>
        <w:tc>
          <w:tcPr>
            <w:tcW w:w="6091" w:type="dxa"/>
            <w:shd w:val="clear" w:color="auto" w:fill="auto"/>
          </w:tcPr>
          <w:p w14:paraId="06BB1C50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Refer learners to the “Planned and Timely Strategies Table”</w:t>
            </w:r>
          </w:p>
        </w:tc>
      </w:tr>
      <w:tr w:rsidR="00FD527B" w:rsidRPr="00FD527B" w14:paraId="3BF4B583" w14:textId="77777777" w:rsidTr="00FD527B">
        <w:trPr>
          <w:jc w:val="center"/>
        </w:trPr>
        <w:tc>
          <w:tcPr>
            <w:tcW w:w="3865" w:type="dxa"/>
            <w:shd w:val="clear" w:color="auto" w:fill="auto"/>
          </w:tcPr>
          <w:p w14:paraId="6F275C48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The learner incorrectly distinguishes between high and low intensity strategies.</w:t>
            </w:r>
          </w:p>
        </w:tc>
        <w:tc>
          <w:tcPr>
            <w:tcW w:w="6091" w:type="dxa"/>
            <w:shd w:val="clear" w:color="auto" w:fill="auto"/>
          </w:tcPr>
          <w:p w14:paraId="540C3A1B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Refer learners to M2L3 and “Planned and Timely Strategies Table”</w:t>
            </w:r>
          </w:p>
          <w:p w14:paraId="741DF2B3" w14:textId="77777777" w:rsidR="00FD527B" w:rsidRPr="00FD527B" w:rsidRDefault="00FD527B" w:rsidP="00C82766">
            <w:pPr>
              <w:rPr>
                <w:sz w:val="22"/>
              </w:rPr>
            </w:pPr>
            <w:r w:rsidRPr="00FD527B">
              <w:rPr>
                <w:sz w:val="22"/>
              </w:rPr>
              <w:t>Provide increased practice in sorting strategies into high intensity or low intensity.</w:t>
            </w:r>
          </w:p>
        </w:tc>
      </w:tr>
    </w:tbl>
    <w:p w14:paraId="1DE71F2E" w14:textId="4D93B96C" w:rsidR="00B05385" w:rsidRPr="00FD527B" w:rsidRDefault="00B05385" w:rsidP="00FD527B">
      <w:pPr>
        <w:rPr>
          <w:sz w:val="22"/>
        </w:rPr>
      </w:pPr>
      <w:bookmarkStart w:id="0" w:name="_GoBack"/>
      <w:bookmarkEnd w:id="0"/>
    </w:p>
    <w:sectPr w:rsidR="00B05385" w:rsidRPr="00FD527B">
      <w:headerReference w:type="default" r:id="rId8"/>
      <w:pgSz w:w="12240" w:h="15840"/>
      <w:pgMar w:top="842" w:right="722" w:bottom="819" w:left="8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787D" w14:textId="77777777" w:rsidR="005D606D" w:rsidRDefault="005D606D" w:rsidP="0088581E">
      <w:pPr>
        <w:spacing w:after="0" w:line="240" w:lineRule="auto"/>
      </w:pPr>
      <w:r>
        <w:separator/>
      </w:r>
    </w:p>
  </w:endnote>
  <w:endnote w:type="continuationSeparator" w:id="0">
    <w:p w14:paraId="05C6D5B2" w14:textId="77777777" w:rsidR="005D606D" w:rsidRDefault="005D606D" w:rsidP="0088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B8D0" w14:textId="77777777" w:rsidR="005D606D" w:rsidRDefault="005D606D" w:rsidP="0088581E">
      <w:pPr>
        <w:spacing w:after="0" w:line="240" w:lineRule="auto"/>
      </w:pPr>
      <w:r>
        <w:separator/>
      </w:r>
    </w:p>
  </w:footnote>
  <w:footnote w:type="continuationSeparator" w:id="0">
    <w:p w14:paraId="63BABBC0" w14:textId="77777777" w:rsidR="005D606D" w:rsidRDefault="005D606D" w:rsidP="0088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3201" w14:textId="4FCE5A21" w:rsidR="00C02642" w:rsidRPr="00C91825" w:rsidRDefault="00C02642" w:rsidP="00C02642">
    <w:pPr>
      <w:pStyle w:val="Header"/>
      <w:jc w:val="right"/>
      <w:rPr>
        <w:sz w:val="20"/>
      </w:rPr>
    </w:pPr>
    <w:bookmarkStart w:id="1" w:name="_Hlk519176815"/>
    <w:bookmarkStart w:id="2" w:name="_Hlk519176816"/>
    <w:r w:rsidRPr="00C91825">
      <w:rPr>
        <w:sz w:val="20"/>
      </w:rPr>
      <w:t xml:space="preserve">RPMs | Module </w:t>
    </w:r>
    <w:r w:rsidR="00604C2D">
      <w:rPr>
        <w:sz w:val="20"/>
      </w:rPr>
      <w:t>2</w:t>
    </w:r>
    <w:r w:rsidRPr="00C91825">
      <w:rPr>
        <w:sz w:val="20"/>
      </w:rPr>
      <w:t xml:space="preserve"> </w:t>
    </w:r>
    <w:r w:rsidR="00604C2D">
      <w:rPr>
        <w:sz w:val="20"/>
      </w:rPr>
      <w:t>Transition</w:t>
    </w:r>
    <w:r w:rsidRPr="00C91825">
      <w:rPr>
        <w:sz w:val="20"/>
      </w:rPr>
      <w:t xml:space="preserve"> </w:t>
    </w:r>
    <w:r w:rsidRPr="00C91825">
      <w:rPr>
        <w:sz w:val="20"/>
      </w:rPr>
      <w:sym w:font="Symbol" w:char="F0B7"/>
    </w:r>
    <w:r w:rsidRPr="00C91825">
      <w:rPr>
        <w:sz w:val="20"/>
      </w:rPr>
      <w:t xml:space="preserve"> </w:t>
    </w:r>
    <w:r w:rsidR="00E07FEE">
      <w:rPr>
        <w:sz w:val="20"/>
      </w:rPr>
      <w:t>Learning</w:t>
    </w:r>
    <w:r w:rsidR="00604C2D">
      <w:rPr>
        <w:sz w:val="20"/>
      </w:rPr>
      <w:t xml:space="preserve"> </w:t>
    </w:r>
    <w:r w:rsidR="00E07FEE">
      <w:rPr>
        <w:sz w:val="20"/>
      </w:rPr>
      <w:t xml:space="preserve">Guide </w:t>
    </w:r>
    <w:r w:rsidR="00604C2D">
      <w:rPr>
        <w:sz w:val="20"/>
      </w:rPr>
      <w:t>2</w:t>
    </w:r>
    <w:r w:rsidR="00837B6C">
      <w:rPr>
        <w:sz w:val="20"/>
      </w:rPr>
      <w:t>.10</w:t>
    </w:r>
  </w:p>
  <w:bookmarkEnd w:id="1"/>
  <w:bookmarkEnd w:id="2"/>
  <w:p w14:paraId="198EABD8" w14:textId="77777777" w:rsidR="00C02642" w:rsidRDefault="00C02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D4F"/>
    <w:multiLevelType w:val="hybridMultilevel"/>
    <w:tmpl w:val="E7623F8C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2E822AC"/>
    <w:multiLevelType w:val="hybridMultilevel"/>
    <w:tmpl w:val="9B9A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0409"/>
    <w:multiLevelType w:val="hybridMultilevel"/>
    <w:tmpl w:val="E96A1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51074"/>
    <w:multiLevelType w:val="multilevel"/>
    <w:tmpl w:val="CAB0719C"/>
    <w:numStyleLink w:val="StyleBulletedSymbolsymbol11ptCustomColorRGB12622425"/>
  </w:abstractNum>
  <w:abstractNum w:abstractNumId="4" w15:restartNumberingAfterBreak="0">
    <w:nsid w:val="0F29510C"/>
    <w:multiLevelType w:val="hybridMultilevel"/>
    <w:tmpl w:val="06566C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39F7C77"/>
    <w:multiLevelType w:val="hybridMultilevel"/>
    <w:tmpl w:val="87D0BC9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4901D9F"/>
    <w:multiLevelType w:val="hybridMultilevel"/>
    <w:tmpl w:val="DFF08058"/>
    <w:lvl w:ilvl="0" w:tplc="2C8661C8">
      <w:start w:val="1"/>
      <w:numFmt w:val="bullet"/>
      <w:pStyle w:val="ListParagraph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6CA6B04"/>
    <w:multiLevelType w:val="hybridMultilevel"/>
    <w:tmpl w:val="9C5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574"/>
    <w:multiLevelType w:val="hybridMultilevel"/>
    <w:tmpl w:val="44D4D5F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9D531C8"/>
    <w:multiLevelType w:val="hybridMultilevel"/>
    <w:tmpl w:val="62109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E264217"/>
    <w:multiLevelType w:val="hybridMultilevel"/>
    <w:tmpl w:val="5E3A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0194"/>
    <w:multiLevelType w:val="hybridMultilevel"/>
    <w:tmpl w:val="8990F9D2"/>
    <w:lvl w:ilvl="0" w:tplc="F0463E9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26F42003"/>
    <w:multiLevelType w:val="hybridMultilevel"/>
    <w:tmpl w:val="7404453E"/>
    <w:lvl w:ilvl="0" w:tplc="56103526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F11"/>
    <w:multiLevelType w:val="hybridMultilevel"/>
    <w:tmpl w:val="56660492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295601CD"/>
    <w:multiLevelType w:val="multilevel"/>
    <w:tmpl w:val="CAB0719C"/>
    <w:styleLink w:val="StyleBulletedSymbolsymbol11ptCustomColorRGB12622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36A6A"/>
    <w:multiLevelType w:val="multilevel"/>
    <w:tmpl w:val="610E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1B4A8D"/>
    <w:multiLevelType w:val="hybridMultilevel"/>
    <w:tmpl w:val="8618CBD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301301E5"/>
    <w:multiLevelType w:val="hybridMultilevel"/>
    <w:tmpl w:val="8990F9D2"/>
    <w:lvl w:ilvl="0" w:tplc="F0463E9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344E6151"/>
    <w:multiLevelType w:val="hybridMultilevel"/>
    <w:tmpl w:val="75443C22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65BA0"/>
    <w:multiLevelType w:val="hybridMultilevel"/>
    <w:tmpl w:val="5E3A31C6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46DE7292"/>
    <w:multiLevelType w:val="hybridMultilevel"/>
    <w:tmpl w:val="AEF811C6"/>
    <w:lvl w:ilvl="0" w:tplc="82EC193E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7740" w:hanging="360"/>
      </w:pPr>
    </w:lvl>
    <w:lvl w:ilvl="2" w:tplc="0409001B" w:tentative="1">
      <w:start w:val="1"/>
      <w:numFmt w:val="lowerRoman"/>
      <w:lvlText w:val="%3."/>
      <w:lvlJc w:val="right"/>
      <w:pPr>
        <w:ind w:left="-7020" w:hanging="180"/>
      </w:pPr>
    </w:lvl>
    <w:lvl w:ilvl="3" w:tplc="0409000F" w:tentative="1">
      <w:start w:val="1"/>
      <w:numFmt w:val="decimal"/>
      <w:lvlText w:val="%4."/>
      <w:lvlJc w:val="left"/>
      <w:pPr>
        <w:ind w:left="-6300" w:hanging="360"/>
      </w:pPr>
    </w:lvl>
    <w:lvl w:ilvl="4" w:tplc="04090019" w:tentative="1">
      <w:start w:val="1"/>
      <w:numFmt w:val="lowerLetter"/>
      <w:lvlText w:val="%5."/>
      <w:lvlJc w:val="left"/>
      <w:pPr>
        <w:ind w:left="-5580" w:hanging="360"/>
      </w:pPr>
    </w:lvl>
    <w:lvl w:ilvl="5" w:tplc="0409001B" w:tentative="1">
      <w:start w:val="1"/>
      <w:numFmt w:val="lowerRoman"/>
      <w:lvlText w:val="%6."/>
      <w:lvlJc w:val="right"/>
      <w:pPr>
        <w:ind w:left="-4860" w:hanging="180"/>
      </w:pPr>
    </w:lvl>
    <w:lvl w:ilvl="6" w:tplc="0409000F" w:tentative="1">
      <w:start w:val="1"/>
      <w:numFmt w:val="decimal"/>
      <w:lvlText w:val="%7."/>
      <w:lvlJc w:val="left"/>
      <w:pPr>
        <w:ind w:left="-4140" w:hanging="360"/>
      </w:pPr>
    </w:lvl>
    <w:lvl w:ilvl="7" w:tplc="04090019" w:tentative="1">
      <w:start w:val="1"/>
      <w:numFmt w:val="lowerLetter"/>
      <w:lvlText w:val="%8."/>
      <w:lvlJc w:val="left"/>
      <w:pPr>
        <w:ind w:left="-3420" w:hanging="360"/>
      </w:pPr>
    </w:lvl>
    <w:lvl w:ilvl="8" w:tplc="0409001B" w:tentative="1">
      <w:start w:val="1"/>
      <w:numFmt w:val="lowerRoman"/>
      <w:lvlText w:val="%9."/>
      <w:lvlJc w:val="right"/>
      <w:pPr>
        <w:ind w:left="-2700" w:hanging="180"/>
      </w:pPr>
    </w:lvl>
  </w:abstractNum>
  <w:abstractNum w:abstractNumId="21" w15:restartNumberingAfterBreak="0">
    <w:nsid w:val="4EF30098"/>
    <w:multiLevelType w:val="hybridMultilevel"/>
    <w:tmpl w:val="E690BC02"/>
    <w:lvl w:ilvl="0" w:tplc="8BFA750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598622F3"/>
    <w:multiLevelType w:val="hybridMultilevel"/>
    <w:tmpl w:val="D3D8ADF6"/>
    <w:lvl w:ilvl="0" w:tplc="56103526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563E0846">
      <w:start w:val="1"/>
      <w:numFmt w:val="lowerLetter"/>
      <w:lvlText w:val="%2."/>
      <w:lvlJc w:val="left"/>
      <w:pPr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5B92424F"/>
    <w:multiLevelType w:val="hybridMultilevel"/>
    <w:tmpl w:val="41C45C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C556C06"/>
    <w:multiLevelType w:val="hybridMultilevel"/>
    <w:tmpl w:val="B8EEFE0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5FD81A64"/>
    <w:multiLevelType w:val="hybridMultilevel"/>
    <w:tmpl w:val="36582A8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622002A"/>
    <w:multiLevelType w:val="hybridMultilevel"/>
    <w:tmpl w:val="E1C2747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67D19EA"/>
    <w:multiLevelType w:val="hybridMultilevel"/>
    <w:tmpl w:val="5E3A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888"/>
    <w:multiLevelType w:val="hybridMultilevel"/>
    <w:tmpl w:val="C114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1042E"/>
    <w:multiLevelType w:val="hybridMultilevel"/>
    <w:tmpl w:val="1636882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6C1B0F9E"/>
    <w:multiLevelType w:val="hybridMultilevel"/>
    <w:tmpl w:val="B79C5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473CA"/>
    <w:multiLevelType w:val="hybridMultilevel"/>
    <w:tmpl w:val="AC360B82"/>
    <w:lvl w:ilvl="0" w:tplc="56103526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D51BD"/>
    <w:multiLevelType w:val="hybridMultilevel"/>
    <w:tmpl w:val="29285D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4"/>
  </w:num>
  <w:num w:numId="4">
    <w:abstractNumId w:val="0"/>
  </w:num>
  <w:num w:numId="5">
    <w:abstractNumId w:val="9"/>
  </w:num>
  <w:num w:numId="6">
    <w:abstractNumId w:val="18"/>
  </w:num>
  <w:num w:numId="7">
    <w:abstractNumId w:val="26"/>
  </w:num>
  <w:num w:numId="8">
    <w:abstractNumId w:val="5"/>
  </w:num>
  <w:num w:numId="9">
    <w:abstractNumId w:val="1"/>
  </w:num>
  <w:num w:numId="10">
    <w:abstractNumId w:val="29"/>
  </w:num>
  <w:num w:numId="11">
    <w:abstractNumId w:val="16"/>
  </w:num>
  <w:num w:numId="12">
    <w:abstractNumId w:val="20"/>
  </w:num>
  <w:num w:numId="13">
    <w:abstractNumId w:val="21"/>
  </w:num>
  <w:num w:numId="14">
    <w:abstractNumId w:val="13"/>
  </w:num>
  <w:num w:numId="15">
    <w:abstractNumId w:val="7"/>
  </w:num>
  <w:num w:numId="16">
    <w:abstractNumId w:val="14"/>
  </w:num>
  <w:num w:numId="17">
    <w:abstractNumId w:val="3"/>
  </w:num>
  <w:num w:numId="18">
    <w:abstractNumId w:val="30"/>
  </w:num>
  <w:num w:numId="19">
    <w:abstractNumId w:val="28"/>
  </w:num>
  <w:num w:numId="20">
    <w:abstractNumId w:val="2"/>
  </w:num>
  <w:num w:numId="21">
    <w:abstractNumId w:val="15"/>
  </w:num>
  <w:num w:numId="22">
    <w:abstractNumId w:val="8"/>
  </w:num>
  <w:num w:numId="23">
    <w:abstractNumId w:val="22"/>
  </w:num>
  <w:num w:numId="24">
    <w:abstractNumId w:val="19"/>
  </w:num>
  <w:num w:numId="25">
    <w:abstractNumId w:val="31"/>
  </w:num>
  <w:num w:numId="26">
    <w:abstractNumId w:val="12"/>
  </w:num>
  <w:num w:numId="27">
    <w:abstractNumId w:val="27"/>
  </w:num>
  <w:num w:numId="28">
    <w:abstractNumId w:val="10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3A"/>
    <w:rsid w:val="00006062"/>
    <w:rsid w:val="000538EE"/>
    <w:rsid w:val="00055960"/>
    <w:rsid w:val="0007666A"/>
    <w:rsid w:val="00141AE3"/>
    <w:rsid w:val="001F0449"/>
    <w:rsid w:val="002441F2"/>
    <w:rsid w:val="002A08D0"/>
    <w:rsid w:val="002C1607"/>
    <w:rsid w:val="00392DCD"/>
    <w:rsid w:val="003C034C"/>
    <w:rsid w:val="003D6502"/>
    <w:rsid w:val="00413003"/>
    <w:rsid w:val="00421249"/>
    <w:rsid w:val="0042303B"/>
    <w:rsid w:val="0046092D"/>
    <w:rsid w:val="004C26EC"/>
    <w:rsid w:val="004C5EBC"/>
    <w:rsid w:val="004D7D86"/>
    <w:rsid w:val="005578FF"/>
    <w:rsid w:val="00560676"/>
    <w:rsid w:val="005842B8"/>
    <w:rsid w:val="005D606D"/>
    <w:rsid w:val="005E550C"/>
    <w:rsid w:val="005F378C"/>
    <w:rsid w:val="00604C2D"/>
    <w:rsid w:val="00622C74"/>
    <w:rsid w:val="00660287"/>
    <w:rsid w:val="006A7060"/>
    <w:rsid w:val="007327D4"/>
    <w:rsid w:val="00773770"/>
    <w:rsid w:val="007B223A"/>
    <w:rsid w:val="007D1F2B"/>
    <w:rsid w:val="00837B6C"/>
    <w:rsid w:val="0088581E"/>
    <w:rsid w:val="008E7132"/>
    <w:rsid w:val="00972956"/>
    <w:rsid w:val="009B13AB"/>
    <w:rsid w:val="009B22A9"/>
    <w:rsid w:val="009B6B95"/>
    <w:rsid w:val="009C4810"/>
    <w:rsid w:val="009D41AF"/>
    <w:rsid w:val="009F2D06"/>
    <w:rsid w:val="00A127AB"/>
    <w:rsid w:val="00A57299"/>
    <w:rsid w:val="00A67318"/>
    <w:rsid w:val="00A719F1"/>
    <w:rsid w:val="00AB39BC"/>
    <w:rsid w:val="00AC3A3D"/>
    <w:rsid w:val="00AC6E31"/>
    <w:rsid w:val="00AF311C"/>
    <w:rsid w:val="00B05385"/>
    <w:rsid w:val="00B62D07"/>
    <w:rsid w:val="00B671AF"/>
    <w:rsid w:val="00BB4108"/>
    <w:rsid w:val="00C02642"/>
    <w:rsid w:val="00C15BD9"/>
    <w:rsid w:val="00C57293"/>
    <w:rsid w:val="00C624B2"/>
    <w:rsid w:val="00D402A0"/>
    <w:rsid w:val="00E07FEE"/>
    <w:rsid w:val="00F24F7E"/>
    <w:rsid w:val="00F25A21"/>
    <w:rsid w:val="00F614D6"/>
    <w:rsid w:val="00FC5A67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E4C1"/>
  <w15:docId w15:val="{350640BD-BF54-4334-A608-1D84608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98" w:line="264" w:lineRule="auto"/>
      <w:ind w:left="46" w:hanging="10"/>
    </w:pPr>
    <w:rPr>
      <w:rFonts w:ascii="Arial" w:eastAsia="Arial" w:hAnsi="Arial" w:cs="Arial"/>
      <w:color w:val="46464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7"/>
      <w:ind w:left="36"/>
      <w:outlineLvl w:val="0"/>
    </w:pPr>
    <w:rPr>
      <w:rFonts w:ascii="Arial" w:eastAsia="Arial" w:hAnsi="Arial" w:cs="Arial"/>
      <w:b/>
      <w:color w:val="008EBA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8EB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1E"/>
    <w:rPr>
      <w:rFonts w:ascii="Arial" w:eastAsia="Arial" w:hAnsi="Arial" w:cs="Arial"/>
      <w:color w:val="464646"/>
      <w:sz w:val="24"/>
    </w:rPr>
  </w:style>
  <w:style w:type="paragraph" w:styleId="Footer">
    <w:name w:val="footer"/>
    <w:basedOn w:val="Normal"/>
    <w:link w:val="FooterChar"/>
    <w:uiPriority w:val="99"/>
    <w:unhideWhenUsed/>
    <w:rsid w:val="0088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1E"/>
    <w:rPr>
      <w:rFonts w:ascii="Arial" w:eastAsia="Arial" w:hAnsi="Arial" w:cs="Arial"/>
      <w:color w:val="464646"/>
      <w:sz w:val="24"/>
    </w:rPr>
  </w:style>
  <w:style w:type="paragraph" w:styleId="NormalWeb">
    <w:name w:val="Normal (Web)"/>
    <w:basedOn w:val="Normal"/>
    <w:uiPriority w:val="99"/>
    <w:unhideWhenUsed/>
    <w:rsid w:val="007D1F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7D1F2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F31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AF311C"/>
  </w:style>
  <w:style w:type="character" w:customStyle="1" w:styleId="eop">
    <w:name w:val="eop"/>
    <w:basedOn w:val="DefaultParagraphFont"/>
    <w:rsid w:val="00AF311C"/>
  </w:style>
  <w:style w:type="character" w:customStyle="1" w:styleId="contextualspellingandgrammarerror">
    <w:name w:val="contextualspellingandgrammarerror"/>
    <w:basedOn w:val="DefaultParagraphFont"/>
    <w:rsid w:val="00AF311C"/>
  </w:style>
  <w:style w:type="character" w:customStyle="1" w:styleId="spellingerror">
    <w:name w:val="spellingerror"/>
    <w:basedOn w:val="DefaultParagraphFont"/>
    <w:rsid w:val="00AF311C"/>
  </w:style>
  <w:style w:type="character" w:customStyle="1" w:styleId="scxw102633340">
    <w:name w:val="scxw102633340"/>
    <w:basedOn w:val="DefaultParagraphFont"/>
    <w:rsid w:val="00413003"/>
  </w:style>
  <w:style w:type="character" w:styleId="FollowedHyperlink">
    <w:name w:val="FollowedHyperlink"/>
    <w:basedOn w:val="DefaultParagraphFont"/>
    <w:uiPriority w:val="99"/>
    <w:semiHidden/>
    <w:unhideWhenUsed/>
    <w:rsid w:val="00A5729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60287"/>
  </w:style>
  <w:style w:type="character" w:styleId="Emphasis">
    <w:name w:val="Emphasis"/>
    <w:basedOn w:val="DefaultParagraphFont"/>
    <w:uiPriority w:val="20"/>
    <w:qFormat/>
    <w:rsid w:val="0066028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C26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6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6EC"/>
    <w:pPr>
      <w:numPr>
        <w:numId w:val="1"/>
      </w:numPr>
      <w:spacing w:before="120" w:after="120" w:line="240" w:lineRule="auto"/>
      <w:ind w:left="1008" w:hanging="288"/>
      <w:contextualSpacing/>
    </w:pPr>
    <w:rPr>
      <w:rFonts w:eastAsiaTheme="minorEastAsia"/>
      <w:color w:val="000000" w:themeColor="text1"/>
      <w:sz w:val="22"/>
    </w:rPr>
  </w:style>
  <w:style w:type="table" w:styleId="TableGrid0">
    <w:name w:val="Table Grid"/>
    <w:basedOn w:val="TableNormal"/>
    <w:uiPriority w:val="59"/>
    <w:rsid w:val="00E0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FEE"/>
    <w:pPr>
      <w:spacing w:after="0" w:line="240" w:lineRule="auto"/>
      <w:ind w:left="46" w:hanging="10"/>
    </w:pPr>
    <w:rPr>
      <w:rFonts w:ascii="Arial" w:eastAsia="Arial" w:hAnsi="Arial" w:cs="Arial"/>
      <w:color w:val="464646"/>
      <w:sz w:val="24"/>
    </w:rPr>
  </w:style>
  <w:style w:type="character" w:styleId="UnresolvedMention">
    <w:name w:val="Unresolved Mention"/>
    <w:basedOn w:val="DefaultParagraphFont"/>
    <w:uiPriority w:val="99"/>
    <w:rsid w:val="0042303B"/>
    <w:rPr>
      <w:color w:val="605E5C"/>
      <w:shd w:val="clear" w:color="auto" w:fill="E1DFDD"/>
    </w:rPr>
  </w:style>
  <w:style w:type="paragraph" w:customStyle="1" w:styleId="Heading1A">
    <w:name w:val="Heading 1A"/>
    <w:basedOn w:val="Normal"/>
    <w:qFormat/>
    <w:rsid w:val="005E550C"/>
    <w:pPr>
      <w:spacing w:after="120" w:line="240" w:lineRule="auto"/>
      <w:ind w:left="144" w:firstLine="0"/>
      <w:outlineLvl w:val="0"/>
    </w:pPr>
    <w:rPr>
      <w:rFonts w:eastAsiaTheme="minorEastAsia"/>
      <w:b/>
      <w:color w:val="FFFFFF" w:themeColor="background1"/>
      <w:sz w:val="32"/>
      <w:szCs w:val="40"/>
    </w:rPr>
  </w:style>
  <w:style w:type="numbering" w:customStyle="1" w:styleId="StyleBulletedSymbolsymbol11ptCustomColorRGB12622425">
    <w:name w:val="Style Bulleted Symbol (symbol) 11 pt Custom Color(RGB(12622425..."/>
    <w:basedOn w:val="NoList"/>
    <w:rsid w:val="005F378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Miguel</dc:creator>
  <cp:keywords/>
  <cp:lastModifiedBy>Wagner, Christine D</cp:lastModifiedBy>
  <cp:revision>3</cp:revision>
  <cp:lastPrinted>2017-11-30T18:58:00Z</cp:lastPrinted>
  <dcterms:created xsi:type="dcterms:W3CDTF">2018-07-13T18:03:00Z</dcterms:created>
  <dcterms:modified xsi:type="dcterms:W3CDTF">2018-07-13T18:06:00Z</dcterms:modified>
</cp:coreProperties>
</file>