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8E7" w:rsidRPr="00B124AC" w:rsidRDefault="008948E7" w:rsidP="008948E7">
      <w:pPr>
        <w:rPr>
          <w:rFonts w:cstheme="minorHAnsi"/>
          <w:b/>
          <w:sz w:val="24"/>
          <w:szCs w:val="24"/>
        </w:rPr>
      </w:pPr>
    </w:p>
    <w:p w:rsidR="008948E7" w:rsidRPr="00B124AC" w:rsidRDefault="008948E7" w:rsidP="008948E7">
      <w:pPr>
        <w:pStyle w:val="NoSpacing"/>
        <w:rPr>
          <w:b/>
          <w:sz w:val="24"/>
          <w:szCs w:val="24"/>
          <w:u w:val="single"/>
        </w:rPr>
      </w:pPr>
      <w:r w:rsidRPr="00B124AC">
        <w:rPr>
          <w:b/>
          <w:sz w:val="24"/>
          <w:szCs w:val="24"/>
          <w:u w:val="single"/>
        </w:rPr>
        <w:t>Child Outcomes</w:t>
      </w:r>
    </w:p>
    <w:p w:rsidR="008948E7" w:rsidRPr="00B124AC" w:rsidRDefault="008948E7" w:rsidP="008948E7">
      <w:pPr>
        <w:rPr>
          <w:rFonts w:cstheme="minorHAnsi"/>
          <w:b/>
          <w:sz w:val="24"/>
          <w:szCs w:val="24"/>
          <w:u w:val="single"/>
        </w:rPr>
      </w:pPr>
      <w:r w:rsidRPr="00B124AC">
        <w:rPr>
          <w:rFonts w:cstheme="minorHAnsi"/>
          <w:sz w:val="24"/>
          <w:szCs w:val="24"/>
        </w:rPr>
        <w:t>States are required to report on the percent of infants and toddlers with Individualized Family Service Plans (IFSPs) or preschool children with Individualized Education Plans (IEPs) who demonstrate improved:</w:t>
      </w:r>
    </w:p>
    <w:p w:rsidR="008948E7" w:rsidRPr="00B124AC" w:rsidRDefault="008948E7" w:rsidP="008948E7">
      <w:pPr>
        <w:pStyle w:val="ListParagraph"/>
        <w:numPr>
          <w:ilvl w:val="0"/>
          <w:numId w:val="1"/>
        </w:numPr>
        <w:rPr>
          <w:rFonts w:cstheme="minorHAnsi"/>
          <w:sz w:val="24"/>
          <w:szCs w:val="24"/>
        </w:rPr>
      </w:pPr>
      <w:r w:rsidRPr="00B124AC">
        <w:rPr>
          <w:rFonts w:cstheme="minorHAnsi"/>
          <w:sz w:val="24"/>
          <w:szCs w:val="24"/>
        </w:rPr>
        <w:t xml:space="preserve">Positive social-emotional skills (including social relationships); </w:t>
      </w:r>
    </w:p>
    <w:p w:rsidR="008948E7" w:rsidRPr="00B124AC" w:rsidRDefault="008948E7" w:rsidP="008948E7">
      <w:pPr>
        <w:pStyle w:val="ListParagraph"/>
        <w:numPr>
          <w:ilvl w:val="0"/>
          <w:numId w:val="1"/>
        </w:numPr>
        <w:rPr>
          <w:rFonts w:cstheme="minorHAnsi"/>
          <w:sz w:val="24"/>
          <w:szCs w:val="24"/>
        </w:rPr>
      </w:pPr>
      <w:r w:rsidRPr="00B124AC">
        <w:rPr>
          <w:rFonts w:cstheme="minorHAnsi"/>
          <w:sz w:val="24"/>
          <w:szCs w:val="24"/>
        </w:rPr>
        <w:t xml:space="preserve">Acquisition and use of knowledge and skills (including early language/communication [and early literacy]); and </w:t>
      </w:r>
    </w:p>
    <w:p w:rsidR="008948E7" w:rsidRPr="00B124AC" w:rsidRDefault="008948E7" w:rsidP="008948E7">
      <w:pPr>
        <w:pStyle w:val="ListParagraph"/>
        <w:numPr>
          <w:ilvl w:val="0"/>
          <w:numId w:val="1"/>
        </w:numPr>
        <w:rPr>
          <w:rFonts w:cstheme="minorHAnsi"/>
          <w:sz w:val="24"/>
          <w:szCs w:val="24"/>
        </w:rPr>
      </w:pPr>
      <w:r w:rsidRPr="00B124AC">
        <w:rPr>
          <w:rFonts w:cstheme="minorHAnsi"/>
          <w:sz w:val="24"/>
          <w:szCs w:val="24"/>
        </w:rPr>
        <w:t xml:space="preserve">Use of appropriate behaviors to meet their needs. </w:t>
      </w:r>
    </w:p>
    <w:p w:rsidR="008948E7" w:rsidRPr="00B124AC" w:rsidRDefault="008948E7" w:rsidP="008948E7">
      <w:pPr>
        <w:rPr>
          <w:rFonts w:cstheme="minorHAnsi"/>
          <w:sz w:val="24"/>
          <w:szCs w:val="24"/>
        </w:rPr>
      </w:pPr>
      <w:proofErr w:type="gramStart"/>
      <w:r w:rsidRPr="00B124AC">
        <w:rPr>
          <w:rFonts w:cstheme="minorHAnsi"/>
          <w:b/>
          <w:sz w:val="24"/>
          <w:szCs w:val="24"/>
        </w:rPr>
        <w:t>Positive social emotional skills (including social relationships).</w:t>
      </w:r>
      <w:proofErr w:type="gramEnd"/>
      <w:r w:rsidRPr="00B124AC">
        <w:rPr>
          <w:rFonts w:cstheme="minorHAnsi"/>
          <w:sz w:val="24"/>
          <w:szCs w:val="24"/>
        </w:rPr>
        <w:t xml:space="preserve"> This outcome involves relating to adults, relating to other children, and for older children, following rules related to groups or interacting with others. The outcome includes concepts and behaviors such as attachment/separation/autonomy, expressing emotions and feelings, learning rules and expectations in social situations, and social interactions and social play. </w:t>
      </w:r>
    </w:p>
    <w:p w:rsidR="008948E7" w:rsidRPr="00B124AC" w:rsidRDefault="008948E7" w:rsidP="008948E7">
      <w:pPr>
        <w:rPr>
          <w:rFonts w:cstheme="minorHAnsi"/>
          <w:sz w:val="24"/>
          <w:szCs w:val="24"/>
        </w:rPr>
      </w:pPr>
      <w:proofErr w:type="gramStart"/>
      <w:r w:rsidRPr="00B124AC">
        <w:rPr>
          <w:rFonts w:cstheme="minorHAnsi"/>
          <w:b/>
          <w:sz w:val="24"/>
          <w:szCs w:val="24"/>
        </w:rPr>
        <w:t>Acquisition and use of knowledge and skills (including early language/communication/early literacy).</w:t>
      </w:r>
      <w:proofErr w:type="gramEnd"/>
      <w:r w:rsidRPr="00B124AC">
        <w:rPr>
          <w:rFonts w:cstheme="minorHAnsi"/>
          <w:sz w:val="24"/>
          <w:szCs w:val="24"/>
        </w:rPr>
        <w:t xml:space="preserve"> This outcome involves activities such as thinking, reasoning, remembering, problem solving, number concepts, counting, and understanding the physical and social worlds. It also includes a variety of skills related to language and literacy including vocabulary, phonemic awareness, and letter recognition.</w:t>
      </w:r>
    </w:p>
    <w:p w:rsidR="008948E7" w:rsidRPr="00B124AC" w:rsidRDefault="008948E7" w:rsidP="008948E7">
      <w:pPr>
        <w:rPr>
          <w:rFonts w:cstheme="minorHAnsi"/>
          <w:sz w:val="24"/>
          <w:szCs w:val="24"/>
        </w:rPr>
      </w:pPr>
      <w:proofErr w:type="gramStart"/>
      <w:r w:rsidRPr="00B124AC">
        <w:rPr>
          <w:rFonts w:cstheme="minorHAnsi"/>
          <w:b/>
          <w:sz w:val="24"/>
          <w:szCs w:val="24"/>
        </w:rPr>
        <w:t>Use of appropriate behaviors to meet their needs.</w:t>
      </w:r>
      <w:proofErr w:type="gramEnd"/>
      <w:r w:rsidRPr="00B124AC">
        <w:rPr>
          <w:rFonts w:cstheme="minorHAnsi"/>
          <w:sz w:val="24"/>
          <w:szCs w:val="24"/>
        </w:rPr>
        <w:t xml:space="preserve"> This outcome involves behaviors like taking care of basic needs, getting from place to place, using tools (such as forks, toothbrushes, and crayons), and, in older children, contributing to their own health, safety, and well-being. It also includes integrating motor skills to complete tasks; taking care of one’s self in areas like dressing, feeding, grooming, and toileting; and acting on the world in socially appropriate ways to get what one wants.</w:t>
      </w:r>
    </w:p>
    <w:p w:rsidR="008948E7" w:rsidRDefault="008948E7" w:rsidP="008948E7">
      <w:pPr>
        <w:pStyle w:val="Default"/>
        <w:rPr>
          <w:rFonts w:asciiTheme="minorHAnsi" w:hAnsiTheme="minorHAnsi" w:cstheme="minorHAnsi"/>
          <w:b/>
          <w:u w:val="single"/>
        </w:rPr>
      </w:pPr>
    </w:p>
    <w:p w:rsidR="008948E7" w:rsidRDefault="008948E7" w:rsidP="008948E7">
      <w:pPr>
        <w:rPr>
          <w:rFonts w:eastAsia="Calibri" w:cstheme="minorHAnsi"/>
          <w:b/>
          <w:color w:val="000000"/>
          <w:sz w:val="24"/>
          <w:szCs w:val="24"/>
          <w:u w:val="single"/>
        </w:rPr>
      </w:pPr>
      <w:r>
        <w:rPr>
          <w:rFonts w:cstheme="minorHAnsi"/>
          <w:b/>
          <w:u w:val="single"/>
        </w:rPr>
        <w:br w:type="page"/>
      </w:r>
    </w:p>
    <w:p w:rsidR="008948E7" w:rsidRPr="00B124AC" w:rsidRDefault="008948E7" w:rsidP="008948E7">
      <w:pPr>
        <w:pStyle w:val="Default"/>
        <w:rPr>
          <w:rFonts w:asciiTheme="minorHAnsi" w:hAnsiTheme="minorHAnsi" w:cstheme="minorHAnsi"/>
          <w:u w:val="single"/>
        </w:rPr>
      </w:pPr>
      <w:r w:rsidRPr="00B124AC">
        <w:rPr>
          <w:rFonts w:asciiTheme="minorHAnsi" w:hAnsiTheme="minorHAnsi" w:cstheme="minorHAnsi"/>
          <w:b/>
          <w:u w:val="single"/>
        </w:rPr>
        <w:lastRenderedPageBreak/>
        <w:t xml:space="preserve">Progress Categories  </w:t>
      </w:r>
    </w:p>
    <w:p w:rsidR="008948E7" w:rsidRPr="00B124AC" w:rsidRDefault="008948E7" w:rsidP="008948E7">
      <w:pPr>
        <w:pStyle w:val="Default"/>
        <w:rPr>
          <w:rFonts w:asciiTheme="minorHAnsi" w:hAnsiTheme="minorHAnsi" w:cstheme="minorHAnsi"/>
        </w:rPr>
      </w:pPr>
      <w:r w:rsidRPr="00B124AC">
        <w:rPr>
          <w:rFonts w:asciiTheme="minorHAnsi" w:hAnsiTheme="minorHAnsi" w:cstheme="minorHAnsi"/>
        </w:rPr>
        <w:t xml:space="preserve">For OSEP states are required to report on five categories of progress for each of the three child outcomes: </w:t>
      </w:r>
    </w:p>
    <w:p w:rsidR="008948E7" w:rsidRPr="00B124AC" w:rsidRDefault="008948E7" w:rsidP="008948E7">
      <w:pPr>
        <w:pStyle w:val="Default"/>
        <w:ind w:left="1080" w:hanging="360"/>
        <w:rPr>
          <w:rFonts w:asciiTheme="minorHAnsi" w:hAnsiTheme="minorHAnsi" w:cstheme="minorHAnsi"/>
        </w:rPr>
      </w:pPr>
    </w:p>
    <w:p w:rsidR="008948E7" w:rsidRPr="00B124AC" w:rsidRDefault="008948E7" w:rsidP="008948E7">
      <w:pPr>
        <w:pStyle w:val="ListParagraph"/>
        <w:numPr>
          <w:ilvl w:val="0"/>
          <w:numId w:val="2"/>
        </w:numPr>
        <w:rPr>
          <w:sz w:val="24"/>
          <w:szCs w:val="24"/>
        </w:rPr>
      </w:pPr>
      <w:r w:rsidRPr="00B124AC">
        <w:rPr>
          <w:sz w:val="24"/>
          <w:szCs w:val="24"/>
        </w:rPr>
        <w:t xml:space="preserve">Children who did not improve functioning. </w:t>
      </w:r>
    </w:p>
    <w:p w:rsidR="008948E7" w:rsidRPr="00B124AC" w:rsidRDefault="008948E7" w:rsidP="008948E7">
      <w:pPr>
        <w:pStyle w:val="ListParagraph"/>
        <w:numPr>
          <w:ilvl w:val="0"/>
          <w:numId w:val="2"/>
        </w:numPr>
        <w:rPr>
          <w:sz w:val="24"/>
          <w:szCs w:val="24"/>
        </w:rPr>
      </w:pPr>
      <w:r w:rsidRPr="00B124AC">
        <w:rPr>
          <w:sz w:val="24"/>
          <w:szCs w:val="24"/>
        </w:rPr>
        <w:t xml:space="preserve">Children who improved functioning but not sufficient to move nearer to functioning comparable to same aged peers. </w:t>
      </w:r>
    </w:p>
    <w:p w:rsidR="008948E7" w:rsidRPr="00B124AC" w:rsidRDefault="008948E7" w:rsidP="008948E7">
      <w:pPr>
        <w:pStyle w:val="ListParagraph"/>
        <w:numPr>
          <w:ilvl w:val="0"/>
          <w:numId w:val="2"/>
        </w:numPr>
        <w:rPr>
          <w:sz w:val="24"/>
          <w:szCs w:val="24"/>
        </w:rPr>
      </w:pPr>
      <w:r w:rsidRPr="00B124AC">
        <w:rPr>
          <w:sz w:val="24"/>
          <w:szCs w:val="24"/>
        </w:rPr>
        <w:t xml:space="preserve">Children who improved functioning to a level nearer to same aged peers but did not reach it. </w:t>
      </w:r>
    </w:p>
    <w:p w:rsidR="008948E7" w:rsidRPr="00B124AC" w:rsidRDefault="008948E7" w:rsidP="008948E7">
      <w:pPr>
        <w:pStyle w:val="ListParagraph"/>
        <w:numPr>
          <w:ilvl w:val="0"/>
          <w:numId w:val="2"/>
        </w:numPr>
        <w:rPr>
          <w:sz w:val="24"/>
          <w:szCs w:val="24"/>
        </w:rPr>
      </w:pPr>
      <w:r w:rsidRPr="00B124AC">
        <w:rPr>
          <w:sz w:val="24"/>
          <w:szCs w:val="24"/>
        </w:rPr>
        <w:t xml:space="preserve">Children who improved functioning to reach a level comparable to same aged peers. </w:t>
      </w:r>
    </w:p>
    <w:p w:rsidR="008948E7" w:rsidRPr="00B124AC" w:rsidRDefault="008948E7" w:rsidP="008948E7">
      <w:pPr>
        <w:pStyle w:val="ListParagraph"/>
        <w:numPr>
          <w:ilvl w:val="0"/>
          <w:numId w:val="2"/>
        </w:numPr>
        <w:rPr>
          <w:sz w:val="24"/>
          <w:szCs w:val="24"/>
        </w:rPr>
      </w:pPr>
      <w:r w:rsidRPr="00B124AC">
        <w:rPr>
          <w:sz w:val="24"/>
          <w:szCs w:val="24"/>
        </w:rPr>
        <w:t xml:space="preserve">Children who maintained functioning at a level comparable to same aged peers. </w:t>
      </w:r>
    </w:p>
    <w:p w:rsidR="008948E7" w:rsidRPr="00B124AC" w:rsidRDefault="008948E7" w:rsidP="008948E7">
      <w:pPr>
        <w:pStyle w:val="Default"/>
        <w:rPr>
          <w:rFonts w:asciiTheme="minorHAnsi" w:hAnsiTheme="minorHAnsi" w:cstheme="minorHAnsi"/>
          <w:b/>
        </w:rPr>
      </w:pPr>
    </w:p>
    <w:p w:rsidR="008948E7" w:rsidRPr="00B124AC" w:rsidRDefault="008948E7" w:rsidP="008948E7">
      <w:pPr>
        <w:rPr>
          <w:rFonts w:cstheme="minorHAnsi"/>
          <w:sz w:val="24"/>
          <w:szCs w:val="24"/>
        </w:rPr>
      </w:pPr>
      <w:r w:rsidRPr="00B124AC">
        <w:rPr>
          <w:rFonts w:cstheme="minorHAnsi"/>
          <w:b/>
          <w:sz w:val="24"/>
          <w:szCs w:val="24"/>
          <w:u w:val="single"/>
        </w:rPr>
        <w:t>Summary Statements</w:t>
      </w:r>
      <w:r w:rsidRPr="00B124AC">
        <w:rPr>
          <w:rFonts w:cstheme="minorHAnsi"/>
          <w:sz w:val="24"/>
          <w:szCs w:val="24"/>
        </w:rPr>
        <w:t xml:space="preserve"> </w:t>
      </w:r>
    </w:p>
    <w:p w:rsidR="008948E7" w:rsidRPr="00B124AC" w:rsidRDefault="008948E7" w:rsidP="008948E7">
      <w:pPr>
        <w:pStyle w:val="Default"/>
        <w:rPr>
          <w:rFonts w:asciiTheme="minorHAnsi" w:hAnsiTheme="minorHAnsi" w:cstheme="minorHAnsi"/>
        </w:rPr>
      </w:pPr>
      <w:r w:rsidRPr="00B124AC">
        <w:rPr>
          <w:rFonts w:asciiTheme="minorHAnsi" w:hAnsiTheme="minorHAnsi" w:cstheme="minorHAnsi"/>
        </w:rPr>
        <w:t xml:space="preserve">For OSEP states are required to report on two summary statements for each of the three child outcomes: </w:t>
      </w:r>
    </w:p>
    <w:p w:rsidR="008948E7" w:rsidRPr="00B124AC" w:rsidRDefault="008948E7" w:rsidP="008948E7">
      <w:pPr>
        <w:pStyle w:val="Default"/>
        <w:ind w:firstLine="720"/>
        <w:rPr>
          <w:rFonts w:asciiTheme="minorHAnsi" w:hAnsiTheme="minorHAnsi" w:cstheme="minorHAnsi"/>
        </w:rPr>
      </w:pPr>
    </w:p>
    <w:p w:rsidR="008948E7" w:rsidRPr="00B124AC" w:rsidRDefault="008948E7" w:rsidP="008948E7">
      <w:pPr>
        <w:pStyle w:val="Default"/>
        <w:rPr>
          <w:rFonts w:asciiTheme="minorHAnsi" w:hAnsiTheme="minorHAnsi" w:cstheme="minorHAnsi"/>
        </w:rPr>
      </w:pPr>
      <w:r w:rsidRPr="00B124AC">
        <w:rPr>
          <w:rFonts w:asciiTheme="minorHAnsi" w:hAnsiTheme="minorHAnsi" w:cstheme="minorHAnsi"/>
        </w:rPr>
        <w:t xml:space="preserve">Summary Statement </w:t>
      </w:r>
      <w:proofErr w:type="gramStart"/>
      <w:r w:rsidRPr="00B124AC">
        <w:rPr>
          <w:rFonts w:asciiTheme="minorHAnsi" w:hAnsiTheme="minorHAnsi" w:cstheme="minorHAnsi"/>
        </w:rPr>
        <w:t>1 :</w:t>
      </w:r>
      <w:proofErr w:type="gramEnd"/>
      <w:r w:rsidRPr="00B124AC">
        <w:rPr>
          <w:rFonts w:asciiTheme="minorHAnsi" w:hAnsiTheme="minorHAnsi" w:cstheme="minorHAnsi"/>
        </w:rPr>
        <w:t xml:space="preserve"> Of those children who entered the program below age expectations in each Outcome, the percent who substantially increased their rate of growth by the time they exited the program. </w:t>
      </w:r>
    </w:p>
    <w:p w:rsidR="008948E7" w:rsidRPr="00B124AC" w:rsidRDefault="008948E7" w:rsidP="008948E7">
      <w:pPr>
        <w:pStyle w:val="Default"/>
        <w:ind w:firstLine="720"/>
        <w:rPr>
          <w:rFonts w:asciiTheme="minorHAnsi" w:hAnsiTheme="minorHAnsi" w:cstheme="minorHAnsi"/>
        </w:rPr>
      </w:pPr>
    </w:p>
    <w:p w:rsidR="008948E7" w:rsidRPr="00B124AC" w:rsidRDefault="008948E7" w:rsidP="008948E7">
      <w:pPr>
        <w:pStyle w:val="Default"/>
        <w:rPr>
          <w:rFonts w:asciiTheme="minorHAnsi" w:hAnsiTheme="minorHAnsi" w:cstheme="minorHAnsi"/>
        </w:rPr>
      </w:pPr>
      <w:r w:rsidRPr="00B124AC">
        <w:rPr>
          <w:rFonts w:asciiTheme="minorHAnsi" w:hAnsiTheme="minorHAnsi" w:cstheme="minorHAnsi"/>
        </w:rPr>
        <w:t xml:space="preserve">Summary Statement </w:t>
      </w:r>
      <w:proofErr w:type="gramStart"/>
      <w:r w:rsidRPr="00B124AC">
        <w:rPr>
          <w:rFonts w:asciiTheme="minorHAnsi" w:hAnsiTheme="minorHAnsi" w:cstheme="minorHAnsi"/>
        </w:rPr>
        <w:t>2 :</w:t>
      </w:r>
      <w:proofErr w:type="gramEnd"/>
      <w:r w:rsidRPr="00B124AC">
        <w:rPr>
          <w:rFonts w:asciiTheme="minorHAnsi" w:hAnsiTheme="minorHAnsi" w:cstheme="minorHAnsi"/>
        </w:rPr>
        <w:t xml:space="preserve"> The percent of children who were functioning within age expectations in each Outcome by the time they exited the program.</w:t>
      </w:r>
    </w:p>
    <w:p w:rsidR="008948E7" w:rsidRDefault="008948E7" w:rsidP="008948E7">
      <w:pPr>
        <w:rPr>
          <w:sz w:val="24"/>
          <w:szCs w:val="24"/>
        </w:rPr>
      </w:pPr>
    </w:p>
    <w:p w:rsidR="008948E7" w:rsidRPr="00DF778D" w:rsidRDefault="008948E7" w:rsidP="008948E7">
      <w:pPr>
        <w:autoSpaceDE w:val="0"/>
        <w:autoSpaceDN w:val="0"/>
        <w:adjustRightInd w:val="0"/>
        <w:spacing w:after="0" w:line="240" w:lineRule="auto"/>
        <w:rPr>
          <w:rFonts w:eastAsia="Calibri" w:cstheme="minorHAnsi"/>
          <w:b/>
          <w:bCs/>
          <w:color w:val="000000"/>
          <w:sz w:val="20"/>
          <w:szCs w:val="20"/>
        </w:rPr>
      </w:pPr>
    </w:p>
    <w:p w:rsidR="008948E7" w:rsidRPr="00DF778D" w:rsidRDefault="008948E7" w:rsidP="008948E7">
      <w:pPr>
        <w:autoSpaceDE w:val="0"/>
        <w:autoSpaceDN w:val="0"/>
        <w:adjustRightInd w:val="0"/>
        <w:spacing w:after="0" w:line="240" w:lineRule="auto"/>
        <w:rPr>
          <w:rFonts w:ascii="Times New Roman" w:eastAsia="Calibri" w:hAnsi="Times New Roman" w:cs="Times New Roman"/>
          <w:color w:val="000000"/>
          <w:sz w:val="24"/>
          <w:szCs w:val="24"/>
        </w:rPr>
      </w:pPr>
    </w:p>
    <w:p w:rsidR="008948E7" w:rsidRDefault="008948E7" w:rsidP="008948E7"/>
    <w:p w:rsidR="000F2C74" w:rsidRDefault="000F2C74"/>
    <w:sectPr w:rsidR="000F2C7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E09" w:rsidRDefault="00ED1E09" w:rsidP="00ED1E09">
      <w:pPr>
        <w:spacing w:after="0" w:line="240" w:lineRule="auto"/>
      </w:pPr>
      <w:r>
        <w:separator/>
      </w:r>
    </w:p>
  </w:endnote>
  <w:endnote w:type="continuationSeparator" w:id="0">
    <w:p w:rsidR="00ED1E09" w:rsidRDefault="00ED1E09" w:rsidP="00ED1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E09" w:rsidRDefault="00ED1E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607" w:rsidRDefault="00430607" w:rsidP="00430607">
    <w:pPr>
      <w:pStyle w:val="Header"/>
    </w:pPr>
    <w:r>
      <w:rPr>
        <w:rFonts w:ascii="Cambria" w:hAnsi="Cambria"/>
        <w:b/>
        <w:noProof/>
        <w:color w:val="7030A0"/>
      </w:rPr>
      <w:drawing>
        <wp:anchor distT="0" distB="0" distL="114300" distR="114300" simplePos="0" relativeHeight="251664384" behindDoc="0" locked="0" layoutInCell="1" allowOverlap="1">
          <wp:simplePos x="0" y="0"/>
          <wp:positionH relativeFrom="column">
            <wp:posOffset>-73025</wp:posOffset>
          </wp:positionH>
          <wp:positionV relativeFrom="paragraph">
            <wp:posOffset>88900</wp:posOffset>
          </wp:positionV>
          <wp:extent cx="673100" cy="56070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100" cy="56070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rsidR="00430607" w:rsidRDefault="00430607" w:rsidP="00430607">
    <w:pPr>
      <w:pStyle w:val="Header"/>
    </w:pPr>
  </w:p>
  <w:p w:rsidR="00430607" w:rsidRPr="00FD2A66" w:rsidRDefault="00430607" w:rsidP="00430607">
    <w:pPr>
      <w:pStyle w:val="Header"/>
      <w:rPr>
        <w:b/>
        <w:color w:val="7030A0"/>
      </w:rPr>
    </w:pPr>
    <w:r>
      <w:rPr>
        <w:rFonts w:ascii="Cambria" w:hAnsi="Cambria"/>
        <w:b/>
        <w:noProof/>
        <w:color w:val="7030A0"/>
      </w:rPr>
      <w:drawing>
        <wp:anchor distT="0" distB="0" distL="114300" distR="114300" simplePos="0" relativeHeight="251663360" behindDoc="0" locked="0" layoutInCell="1" allowOverlap="1">
          <wp:simplePos x="0" y="0"/>
          <wp:positionH relativeFrom="column">
            <wp:posOffset>495300</wp:posOffset>
          </wp:positionH>
          <wp:positionV relativeFrom="paragraph">
            <wp:posOffset>7073265</wp:posOffset>
          </wp:positionV>
          <wp:extent cx="673100" cy="56070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100" cy="5607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hAnsi="Cambria"/>
        <w:b/>
        <w:noProof/>
        <w:color w:val="7030A0"/>
      </w:rPr>
      <w:drawing>
        <wp:anchor distT="0" distB="0" distL="114300" distR="114300" simplePos="0" relativeHeight="251662336" behindDoc="0" locked="0" layoutInCell="1" allowOverlap="1">
          <wp:simplePos x="0" y="0"/>
          <wp:positionH relativeFrom="column">
            <wp:posOffset>495300</wp:posOffset>
          </wp:positionH>
          <wp:positionV relativeFrom="paragraph">
            <wp:posOffset>7073265</wp:posOffset>
          </wp:positionV>
          <wp:extent cx="673100" cy="56070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100" cy="5607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hAnsi="Cambria"/>
        <w:b/>
        <w:noProof/>
        <w:color w:val="7030A0"/>
      </w:rPr>
      <w:drawing>
        <wp:anchor distT="0" distB="0" distL="114300" distR="114300" simplePos="0" relativeHeight="251661312" behindDoc="0" locked="0" layoutInCell="1" allowOverlap="1">
          <wp:simplePos x="0" y="0"/>
          <wp:positionH relativeFrom="column">
            <wp:posOffset>495300</wp:posOffset>
          </wp:positionH>
          <wp:positionV relativeFrom="paragraph">
            <wp:posOffset>7073265</wp:posOffset>
          </wp:positionV>
          <wp:extent cx="673100" cy="56070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100" cy="5607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hAnsi="Cambria"/>
        <w:b/>
        <w:noProof/>
        <w:color w:val="7030A0"/>
      </w:rPr>
      <w:drawing>
        <wp:anchor distT="0" distB="0" distL="114300" distR="114300" simplePos="0" relativeHeight="251660288" behindDoc="0" locked="0" layoutInCell="1" allowOverlap="1">
          <wp:simplePos x="0" y="0"/>
          <wp:positionH relativeFrom="column">
            <wp:posOffset>428625</wp:posOffset>
          </wp:positionH>
          <wp:positionV relativeFrom="paragraph">
            <wp:posOffset>8974455</wp:posOffset>
          </wp:positionV>
          <wp:extent cx="673100" cy="56070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100" cy="5607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hAnsi="Cambria"/>
        <w:b/>
        <w:noProof/>
        <w:color w:val="7030A0"/>
      </w:rPr>
      <w:drawing>
        <wp:anchor distT="0" distB="0" distL="114300" distR="114300" simplePos="0" relativeHeight="251659264" behindDoc="0" locked="0" layoutInCell="1" allowOverlap="1">
          <wp:simplePos x="0" y="0"/>
          <wp:positionH relativeFrom="column">
            <wp:posOffset>428625</wp:posOffset>
          </wp:positionH>
          <wp:positionV relativeFrom="paragraph">
            <wp:posOffset>8974455</wp:posOffset>
          </wp:positionV>
          <wp:extent cx="673100" cy="56070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100" cy="5607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hAnsi="Cambria"/>
        <w:b/>
        <w:color w:val="7030A0"/>
      </w:rPr>
      <w:tab/>
    </w:r>
    <w:r w:rsidR="008948E7">
      <w:rPr>
        <w:rFonts w:ascii="Cambria" w:hAnsi="Cambria"/>
        <w:b/>
        <w:color w:val="7030A0"/>
      </w:rPr>
      <w:t xml:space="preserve">                 </w:t>
    </w:r>
    <w:bookmarkStart w:id="0" w:name="_GoBack"/>
    <w:bookmarkEnd w:id="0"/>
    <w:r w:rsidR="008948E7">
      <w:rPr>
        <w:rFonts w:ascii="Cambria" w:hAnsi="Cambria"/>
        <w:b/>
        <w:color w:val="7030A0"/>
      </w:rPr>
      <w:t xml:space="preserve"> </w:t>
    </w:r>
    <w:r w:rsidRPr="00D00EAB">
      <w:rPr>
        <w:rFonts w:ascii="Cambria" w:hAnsi="Cambria"/>
        <w:b/>
        <w:color w:val="7030A0"/>
      </w:rPr>
      <w:t>The Early Childhood Outcomes Center</w:t>
    </w:r>
    <w:r w:rsidRPr="00D00EAB">
      <w:rPr>
        <w:b/>
        <w:noProof/>
        <w:color w:val="7030A0"/>
      </w:rPr>
      <w:t xml:space="preserve">             </w:t>
    </w:r>
    <w:r w:rsidR="008948E7">
      <w:rPr>
        <w:b/>
        <w:noProof/>
        <w:color w:val="7030A0"/>
      </w:rPr>
      <w:t xml:space="preserve">         </w:t>
    </w:r>
    <w:r>
      <w:rPr>
        <w:b/>
        <w:noProof/>
        <w:color w:val="7030A0"/>
      </w:rPr>
      <w:t xml:space="preserve">     </w:t>
    </w:r>
    <w:r w:rsidR="008948E7">
      <w:rPr>
        <w:b/>
        <w:noProof/>
        <w:color w:val="7030A0"/>
      </w:rPr>
      <w:t xml:space="preserve">              </w:t>
    </w:r>
    <w:r>
      <w:rPr>
        <w:b/>
        <w:noProof/>
        <w:color w:val="7030A0"/>
      </w:rPr>
      <w:t xml:space="preserve">  </w:t>
    </w:r>
    <w:r w:rsidR="008948E7">
      <w:rPr>
        <w:b/>
        <w:noProof/>
        <w:color w:val="7030A0"/>
      </w:rPr>
      <w:t xml:space="preserve">                   </w:t>
    </w:r>
    <w:r>
      <w:rPr>
        <w:b/>
        <w:noProof/>
        <w:color w:val="7030A0"/>
      </w:rPr>
      <w:t xml:space="preserve"> </w:t>
    </w:r>
    <w:r w:rsidR="008948E7">
      <w:rPr>
        <w:b/>
        <w:noProof/>
        <w:color w:val="7030A0"/>
      </w:rPr>
      <w:t>September 2011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E09" w:rsidRDefault="00ED1E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E09" w:rsidRDefault="00ED1E09" w:rsidP="00ED1E09">
      <w:pPr>
        <w:spacing w:after="0" w:line="240" w:lineRule="auto"/>
      </w:pPr>
      <w:r>
        <w:separator/>
      </w:r>
    </w:p>
  </w:footnote>
  <w:footnote w:type="continuationSeparator" w:id="0">
    <w:p w:rsidR="00ED1E09" w:rsidRDefault="00ED1E09" w:rsidP="00ED1E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E09" w:rsidRDefault="00ED1E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E09" w:rsidRDefault="00ED1E0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E09" w:rsidRDefault="00ED1E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855D12"/>
    <w:multiLevelType w:val="hybridMultilevel"/>
    <w:tmpl w:val="84A66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26B48A4"/>
    <w:multiLevelType w:val="hybridMultilevel"/>
    <w:tmpl w:val="16841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E09"/>
    <w:rsid w:val="000F2C74"/>
    <w:rsid w:val="00430607"/>
    <w:rsid w:val="008948E7"/>
    <w:rsid w:val="00ED1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8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1E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1E09"/>
  </w:style>
  <w:style w:type="paragraph" w:styleId="Footer">
    <w:name w:val="footer"/>
    <w:basedOn w:val="Normal"/>
    <w:link w:val="FooterChar"/>
    <w:uiPriority w:val="99"/>
    <w:unhideWhenUsed/>
    <w:rsid w:val="00ED1E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1E09"/>
  </w:style>
  <w:style w:type="paragraph" w:styleId="BalloonText">
    <w:name w:val="Balloon Text"/>
    <w:basedOn w:val="Normal"/>
    <w:link w:val="BalloonTextChar"/>
    <w:uiPriority w:val="99"/>
    <w:semiHidden/>
    <w:unhideWhenUsed/>
    <w:rsid w:val="00ED1E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E09"/>
    <w:rPr>
      <w:rFonts w:ascii="Tahoma" w:hAnsi="Tahoma" w:cs="Tahoma"/>
      <w:sz w:val="16"/>
      <w:szCs w:val="16"/>
    </w:rPr>
  </w:style>
  <w:style w:type="paragraph" w:customStyle="1" w:styleId="Default">
    <w:name w:val="Default"/>
    <w:rsid w:val="008948E7"/>
    <w:pPr>
      <w:autoSpaceDE w:val="0"/>
      <w:autoSpaceDN w:val="0"/>
      <w:adjustRightInd w:val="0"/>
      <w:spacing w:after="0" w:line="240" w:lineRule="auto"/>
    </w:pPr>
    <w:rPr>
      <w:rFonts w:ascii="Arial" w:eastAsia="Calibri" w:hAnsi="Arial" w:cs="Arial"/>
      <w:color w:val="000000"/>
      <w:sz w:val="24"/>
      <w:szCs w:val="24"/>
    </w:rPr>
  </w:style>
  <w:style w:type="paragraph" w:styleId="ListParagraph">
    <w:name w:val="List Paragraph"/>
    <w:basedOn w:val="Normal"/>
    <w:uiPriority w:val="34"/>
    <w:qFormat/>
    <w:rsid w:val="008948E7"/>
    <w:pPr>
      <w:ind w:left="720"/>
      <w:contextualSpacing/>
    </w:pPr>
  </w:style>
  <w:style w:type="paragraph" w:styleId="NoSpacing">
    <w:name w:val="No Spacing"/>
    <w:uiPriority w:val="1"/>
    <w:qFormat/>
    <w:rsid w:val="008948E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8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1E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1E09"/>
  </w:style>
  <w:style w:type="paragraph" w:styleId="Footer">
    <w:name w:val="footer"/>
    <w:basedOn w:val="Normal"/>
    <w:link w:val="FooterChar"/>
    <w:uiPriority w:val="99"/>
    <w:unhideWhenUsed/>
    <w:rsid w:val="00ED1E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1E09"/>
  </w:style>
  <w:style w:type="paragraph" w:styleId="BalloonText">
    <w:name w:val="Balloon Text"/>
    <w:basedOn w:val="Normal"/>
    <w:link w:val="BalloonTextChar"/>
    <w:uiPriority w:val="99"/>
    <w:semiHidden/>
    <w:unhideWhenUsed/>
    <w:rsid w:val="00ED1E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E09"/>
    <w:rPr>
      <w:rFonts w:ascii="Tahoma" w:hAnsi="Tahoma" w:cs="Tahoma"/>
      <w:sz w:val="16"/>
      <w:szCs w:val="16"/>
    </w:rPr>
  </w:style>
  <w:style w:type="paragraph" w:customStyle="1" w:styleId="Default">
    <w:name w:val="Default"/>
    <w:rsid w:val="008948E7"/>
    <w:pPr>
      <w:autoSpaceDE w:val="0"/>
      <w:autoSpaceDN w:val="0"/>
      <w:adjustRightInd w:val="0"/>
      <w:spacing w:after="0" w:line="240" w:lineRule="auto"/>
    </w:pPr>
    <w:rPr>
      <w:rFonts w:ascii="Arial" w:eastAsia="Calibri" w:hAnsi="Arial" w:cs="Arial"/>
      <w:color w:val="000000"/>
      <w:sz w:val="24"/>
      <w:szCs w:val="24"/>
    </w:rPr>
  </w:style>
  <w:style w:type="paragraph" w:styleId="ListParagraph">
    <w:name w:val="List Paragraph"/>
    <w:basedOn w:val="Normal"/>
    <w:uiPriority w:val="34"/>
    <w:qFormat/>
    <w:rsid w:val="008948E7"/>
    <w:pPr>
      <w:ind w:left="720"/>
      <w:contextualSpacing/>
    </w:pPr>
  </w:style>
  <w:style w:type="paragraph" w:styleId="NoSpacing">
    <w:name w:val="No Spacing"/>
    <w:uiPriority w:val="1"/>
    <w:qFormat/>
    <w:rsid w:val="008948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422</Words>
  <Characters>2408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2825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FPG</dc:creator>
  <cp:lastModifiedBy>Christine Wagner</cp:lastModifiedBy>
  <cp:revision>2</cp:revision>
  <dcterms:created xsi:type="dcterms:W3CDTF">2012-01-19T13:36:00Z</dcterms:created>
  <dcterms:modified xsi:type="dcterms:W3CDTF">2012-01-19T13:36:00Z</dcterms:modified>
</cp:coreProperties>
</file>