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B4" w:rsidRDefault="00EA3AF0" w:rsidP="00EA3AF0">
      <w:pPr>
        <w:jc w:val="center"/>
        <w:rPr>
          <w:b/>
        </w:rPr>
      </w:pPr>
      <w:r w:rsidRPr="00EA3AF0">
        <w:rPr>
          <w:b/>
        </w:rPr>
        <w:t>Integrating the OSEP Child Indicators into the Early Intervention Process</w:t>
      </w:r>
    </w:p>
    <w:p w:rsidR="00EA3AF0" w:rsidRDefault="007A602A" w:rsidP="00EA3AF0">
      <w:pPr>
        <w:jc w:val="center"/>
        <w:rPr>
          <w:b/>
        </w:rPr>
      </w:pPr>
      <w:r>
        <w:rPr>
          <w:b/>
        </w:rPr>
        <w:t xml:space="preserve">Overview and Plan for </w:t>
      </w:r>
      <w:r w:rsidR="00D4135E">
        <w:rPr>
          <w:b/>
        </w:rPr>
        <w:t>Early Implementers</w:t>
      </w:r>
    </w:p>
    <w:p w:rsidR="00EA3AF0" w:rsidRDefault="00EA3AF0" w:rsidP="00EA3AF0">
      <w:pPr>
        <w:jc w:val="center"/>
        <w:rPr>
          <w:b/>
        </w:rPr>
      </w:pPr>
    </w:p>
    <w:p w:rsidR="001E466E" w:rsidRDefault="001E466E" w:rsidP="001E466E">
      <w:r>
        <w:rPr>
          <w:b/>
        </w:rPr>
        <w:t xml:space="preserve">Purpose:  </w:t>
      </w:r>
      <w:r>
        <w:t>Through a structured program of support and communication, a cadre of local systems will integrate the Office of Special Education (OSEP) Child Outcomes (indicators) throughout the early intervention process in order to improve results for children and families.  This cadre will be supported by the Infant &amp; Toddler Connection of Virginia staff throughout the process.  The Child Indicator Workgroup will collaborate with the ITCVA staff to provide input, support and resources and training for the “early implementers”.</w:t>
      </w:r>
    </w:p>
    <w:p w:rsidR="001E466E" w:rsidRPr="001E466E" w:rsidRDefault="001E466E" w:rsidP="001E466E"/>
    <w:p w:rsidR="001E466E" w:rsidRDefault="001E466E" w:rsidP="001E466E">
      <w:pPr>
        <w:rPr>
          <w:b/>
        </w:rPr>
      </w:pPr>
      <w:r>
        <w:rPr>
          <w:b/>
        </w:rPr>
        <w:t>Timeline:</w:t>
      </w:r>
    </w:p>
    <w:p w:rsidR="00EA3AF0" w:rsidRPr="00EA3AF0" w:rsidRDefault="00EA3AF0" w:rsidP="00EA3AF0">
      <w:pPr>
        <w:pStyle w:val="ListParagraph"/>
        <w:numPr>
          <w:ilvl w:val="0"/>
          <w:numId w:val="1"/>
        </w:numPr>
      </w:pPr>
      <w:r w:rsidRPr="00EA3AF0">
        <w:t>Monthly Meetings with Cadre of “Early Implementers” including at least one local system from each region</w:t>
      </w:r>
    </w:p>
    <w:p w:rsidR="00EA3AF0" w:rsidRPr="00EA3AF0" w:rsidRDefault="00EA3AF0" w:rsidP="00EA3AF0">
      <w:pPr>
        <w:pStyle w:val="ListParagraph"/>
        <w:numPr>
          <w:ilvl w:val="1"/>
          <w:numId w:val="1"/>
        </w:numPr>
      </w:pPr>
      <w:r w:rsidRPr="00EA3AF0">
        <w:t xml:space="preserve">August – October:  </w:t>
      </w:r>
      <w:r>
        <w:t xml:space="preserve">Preparation Phase - </w:t>
      </w:r>
      <w:r w:rsidRPr="00EA3AF0">
        <w:t xml:space="preserve">TA calls with all practitioners in Early Implementation systems; provision of resources and TA, </w:t>
      </w:r>
    </w:p>
    <w:p w:rsidR="00EA3AF0" w:rsidRPr="00EA3AF0" w:rsidRDefault="00EA3AF0" w:rsidP="00EA3AF0">
      <w:pPr>
        <w:pStyle w:val="ListParagraph"/>
        <w:numPr>
          <w:ilvl w:val="1"/>
          <w:numId w:val="1"/>
        </w:numPr>
      </w:pPr>
      <w:r w:rsidRPr="00EA3AF0">
        <w:t>October 15, 2012 – Early Implementers begin implementation of integrated process</w:t>
      </w:r>
    </w:p>
    <w:p w:rsidR="00EA3AF0" w:rsidRPr="00EA3AF0" w:rsidRDefault="00EA3AF0" w:rsidP="00EA3AF0">
      <w:pPr>
        <w:pStyle w:val="ListParagraph"/>
        <w:numPr>
          <w:ilvl w:val="1"/>
          <w:numId w:val="1"/>
        </w:numPr>
      </w:pPr>
      <w:r w:rsidRPr="00EA3AF0">
        <w:t>November – December</w:t>
      </w:r>
      <w:r>
        <w:t xml:space="preserve">: </w:t>
      </w:r>
      <w:r w:rsidRPr="00EA3AF0">
        <w:t xml:space="preserve"> </w:t>
      </w:r>
      <w:r w:rsidR="00C977C7">
        <w:t xml:space="preserve">Early Implementers reflect on how the process is going; </w:t>
      </w:r>
      <w:r w:rsidRPr="00EA3AF0">
        <w:t>focus on implementation successes</w:t>
      </w:r>
      <w:r w:rsidR="00C977C7">
        <w:t>, challenges  and potential new strategies</w:t>
      </w:r>
    </w:p>
    <w:p w:rsidR="00EA3AF0" w:rsidRPr="00EA3AF0" w:rsidRDefault="00EA3AF0" w:rsidP="00EA3AF0">
      <w:pPr>
        <w:pStyle w:val="ListParagraph"/>
        <w:numPr>
          <w:ilvl w:val="1"/>
          <w:numId w:val="1"/>
        </w:numPr>
      </w:pPr>
      <w:r w:rsidRPr="00EA3AF0">
        <w:t xml:space="preserve">January – evaluative feedback from early implementers to be used to plan regional TA </w:t>
      </w:r>
    </w:p>
    <w:p w:rsidR="00EA3AF0" w:rsidRPr="00EA3AF0" w:rsidRDefault="00EA3AF0" w:rsidP="00EA3AF0">
      <w:pPr>
        <w:pStyle w:val="ListParagraph"/>
        <w:numPr>
          <w:ilvl w:val="1"/>
          <w:numId w:val="1"/>
        </w:numPr>
      </w:pPr>
      <w:r w:rsidRPr="00EA3AF0">
        <w:t xml:space="preserve">February </w:t>
      </w:r>
      <w:r w:rsidR="00C977C7">
        <w:t>through</w:t>
      </w:r>
      <w:r w:rsidRPr="00EA3AF0">
        <w:t xml:space="preserve"> June –</w:t>
      </w:r>
      <w:r w:rsidR="00C977C7">
        <w:t xml:space="preserve"> focus on</w:t>
      </w:r>
      <w:r w:rsidRPr="00EA3AF0">
        <w:t xml:space="preserve"> implementation challenges, successes, developing/refining resources and documents, planning for TA and training</w:t>
      </w:r>
    </w:p>
    <w:p w:rsidR="00EA3AF0" w:rsidRPr="00EA3AF0" w:rsidRDefault="00EA3AF0" w:rsidP="00EA3AF0">
      <w:pPr>
        <w:pStyle w:val="ListParagraph"/>
        <w:numPr>
          <w:ilvl w:val="0"/>
          <w:numId w:val="1"/>
        </w:numPr>
      </w:pPr>
      <w:r w:rsidRPr="00EA3AF0">
        <w:t>Collaboration with Child Indicators Work Group to identify/develop resources and training and to implement training</w:t>
      </w:r>
    </w:p>
    <w:p w:rsidR="00EA3AF0" w:rsidRPr="00EA3AF0" w:rsidRDefault="00EA3AF0" w:rsidP="00EA3AF0">
      <w:pPr>
        <w:pStyle w:val="ListParagraph"/>
        <w:numPr>
          <w:ilvl w:val="0"/>
          <w:numId w:val="1"/>
        </w:numPr>
      </w:pPr>
      <w:r w:rsidRPr="00EA3AF0">
        <w:t>TA through regional meetings beginning February 2013</w:t>
      </w:r>
    </w:p>
    <w:p w:rsidR="00EA3AF0" w:rsidRPr="00EA3AF0" w:rsidRDefault="00EA3AF0" w:rsidP="00EA3AF0">
      <w:pPr>
        <w:pStyle w:val="ListParagraph"/>
        <w:numPr>
          <w:ilvl w:val="0"/>
          <w:numId w:val="1"/>
        </w:numPr>
      </w:pPr>
      <w:r w:rsidRPr="00EA3AF0">
        <w:t>Statewide training March/April 2013</w:t>
      </w:r>
    </w:p>
    <w:p w:rsidR="00EA3AF0" w:rsidRDefault="00EA3AF0" w:rsidP="00EA3AF0">
      <w:pPr>
        <w:pStyle w:val="ListParagraph"/>
        <w:numPr>
          <w:ilvl w:val="0"/>
          <w:numId w:val="1"/>
        </w:numPr>
      </w:pPr>
      <w:r w:rsidRPr="00EA3AF0">
        <w:t>Statewide implementation July 2013</w:t>
      </w:r>
    </w:p>
    <w:p w:rsidR="00615EB2" w:rsidRDefault="00615EB2" w:rsidP="00615EB2"/>
    <w:p w:rsidR="001E466E" w:rsidRPr="001E466E" w:rsidRDefault="001E466E" w:rsidP="00615EB2">
      <w:pPr>
        <w:rPr>
          <w:b/>
        </w:rPr>
      </w:pPr>
      <w:r w:rsidRPr="001E466E">
        <w:rPr>
          <w:b/>
        </w:rPr>
        <w:t>Early Implementers:</w:t>
      </w:r>
    </w:p>
    <w:p w:rsidR="001E466E" w:rsidRDefault="001E466E" w:rsidP="001E466E">
      <w:pPr>
        <w:ind w:left="720"/>
      </w:pPr>
      <w:r>
        <w:t xml:space="preserve">Richmond Region:  </w:t>
      </w:r>
      <w:r>
        <w:rPr>
          <w:b/>
          <w:bCs/>
          <w:i/>
          <w:iCs/>
        </w:rPr>
        <w:t>Hanover</w:t>
      </w:r>
    </w:p>
    <w:p w:rsidR="001E466E" w:rsidRDefault="001E466E" w:rsidP="001E466E">
      <w:pPr>
        <w:ind w:left="720"/>
      </w:pPr>
      <w:r>
        <w:t xml:space="preserve">Valley:  </w:t>
      </w:r>
      <w:r>
        <w:rPr>
          <w:b/>
          <w:bCs/>
          <w:i/>
          <w:iCs/>
        </w:rPr>
        <w:t>Rockbridge, Harrisonburg-Rockingham, Staunton-Waynesboro</w:t>
      </w:r>
    </w:p>
    <w:p w:rsidR="001E466E" w:rsidRDefault="001E466E" w:rsidP="001E466E">
      <w:pPr>
        <w:ind w:left="720"/>
        <w:rPr>
          <w:b/>
          <w:bCs/>
          <w:i/>
          <w:iCs/>
        </w:rPr>
      </w:pPr>
      <w:r>
        <w:t xml:space="preserve">Roanoke:  </w:t>
      </w:r>
      <w:r>
        <w:rPr>
          <w:b/>
          <w:bCs/>
          <w:i/>
          <w:iCs/>
        </w:rPr>
        <w:t>Central Virginia</w:t>
      </w:r>
    </w:p>
    <w:p w:rsidR="001E466E" w:rsidRDefault="001E466E" w:rsidP="001E466E">
      <w:pPr>
        <w:ind w:left="720"/>
        <w:rPr>
          <w:b/>
          <w:bCs/>
          <w:i/>
          <w:iCs/>
        </w:rPr>
      </w:pPr>
      <w:r>
        <w:t>Tidewater:</w:t>
      </w:r>
      <w:r>
        <w:rPr>
          <w:b/>
          <w:bCs/>
          <w:i/>
          <w:iCs/>
        </w:rPr>
        <w:t>  Norfolk, Chesapeake</w:t>
      </w:r>
    </w:p>
    <w:p w:rsidR="001E466E" w:rsidRDefault="001E466E" w:rsidP="001E466E">
      <w:pPr>
        <w:rPr>
          <w:i/>
          <w:iCs/>
        </w:rPr>
      </w:pPr>
      <w:r>
        <w:rPr>
          <w:color w:val="1F497D"/>
        </w:rPr>
        <w:t xml:space="preserve">                </w:t>
      </w:r>
      <w:r>
        <w:t xml:space="preserve">Southwest Virginia: </w:t>
      </w:r>
      <w:r>
        <w:rPr>
          <w:b/>
          <w:bCs/>
          <w:i/>
          <w:iCs/>
        </w:rPr>
        <w:t>Mount Rogers</w:t>
      </w:r>
    </w:p>
    <w:p w:rsidR="001E466E" w:rsidRDefault="001E466E" w:rsidP="001E466E">
      <w:r>
        <w:t xml:space="preserve">                Northern Virginia:  </w:t>
      </w:r>
      <w:r>
        <w:rPr>
          <w:b/>
          <w:bCs/>
          <w:i/>
          <w:iCs/>
        </w:rPr>
        <w:t>Shenandoah Valley; Rappahannock-Rapidan</w:t>
      </w:r>
    </w:p>
    <w:p w:rsidR="001E466E" w:rsidRDefault="001E466E" w:rsidP="00615EB2"/>
    <w:p w:rsidR="001E466E" w:rsidRPr="00796025" w:rsidRDefault="001E466E" w:rsidP="001E466E">
      <w:pPr>
        <w:rPr>
          <w:b/>
        </w:rPr>
      </w:pPr>
      <w:r w:rsidRPr="00796025">
        <w:rPr>
          <w:b/>
        </w:rPr>
        <w:t>Early implementers will be expected to:</w:t>
      </w:r>
    </w:p>
    <w:p w:rsidR="001E466E" w:rsidRDefault="001E466E" w:rsidP="001E466E">
      <w:pPr>
        <w:numPr>
          <w:ilvl w:val="0"/>
          <w:numId w:val="2"/>
        </w:numPr>
        <w:spacing w:line="240" w:lineRule="auto"/>
        <w:rPr>
          <w:rFonts w:eastAsia="Times New Roman"/>
        </w:rPr>
      </w:pPr>
      <w:r>
        <w:rPr>
          <w:rFonts w:eastAsia="Times New Roman"/>
        </w:rPr>
        <w:t>Implement the revised IFSP form developed by the Child Indicator Workgroup at initial and annual IFSP (starting October 15);</w:t>
      </w:r>
    </w:p>
    <w:p w:rsidR="001E466E" w:rsidRDefault="001E466E" w:rsidP="001E466E">
      <w:pPr>
        <w:numPr>
          <w:ilvl w:val="0"/>
          <w:numId w:val="2"/>
        </w:numPr>
        <w:spacing w:line="240" w:lineRule="auto"/>
        <w:rPr>
          <w:rFonts w:eastAsia="Times New Roman"/>
        </w:rPr>
      </w:pPr>
      <w:r>
        <w:rPr>
          <w:rFonts w:eastAsia="Times New Roman"/>
        </w:rPr>
        <w:t>Work toward integrating information about the child’s levels of functioning in the developmental domains into the new narrative format, which is organized by the child outcome indicators;</w:t>
      </w:r>
    </w:p>
    <w:p w:rsidR="001E466E" w:rsidRDefault="001E466E" w:rsidP="001E466E">
      <w:pPr>
        <w:numPr>
          <w:ilvl w:val="0"/>
          <w:numId w:val="2"/>
        </w:numPr>
        <w:spacing w:line="240" w:lineRule="auto"/>
        <w:rPr>
          <w:rFonts w:eastAsia="Times New Roman"/>
        </w:rPr>
      </w:pPr>
      <w:r>
        <w:rPr>
          <w:rFonts w:eastAsia="Times New Roman"/>
        </w:rPr>
        <w:lastRenderedPageBreak/>
        <w:t>Provide regular feedback (written and verbal) to the state office, to include feedback from service coordinators, providers, families and administrators;</w:t>
      </w:r>
    </w:p>
    <w:p w:rsidR="001E466E" w:rsidRDefault="001E466E" w:rsidP="001E466E">
      <w:pPr>
        <w:numPr>
          <w:ilvl w:val="0"/>
          <w:numId w:val="2"/>
        </w:numPr>
        <w:spacing w:line="240" w:lineRule="auto"/>
        <w:rPr>
          <w:rFonts w:eastAsia="Times New Roman"/>
        </w:rPr>
      </w:pPr>
      <w:r>
        <w:rPr>
          <w:rFonts w:eastAsia="Times New Roman"/>
        </w:rPr>
        <w:t>Participate in monthly, one-hour phone calls during which coaching will be provide</w:t>
      </w:r>
      <w:r w:rsidR="00D4135E">
        <w:rPr>
          <w:rFonts w:eastAsia="Times New Roman"/>
        </w:rPr>
        <w:t>d</w:t>
      </w:r>
      <w:r>
        <w:rPr>
          <w:rFonts w:eastAsia="Times New Roman"/>
        </w:rPr>
        <w:t xml:space="preserve"> by state staff</w:t>
      </w:r>
      <w:r w:rsidR="00D4135E">
        <w:rPr>
          <w:rFonts w:eastAsia="Times New Roman"/>
        </w:rPr>
        <w:t>;</w:t>
      </w:r>
      <w:r>
        <w:rPr>
          <w:rFonts w:eastAsia="Times New Roman"/>
        </w:rPr>
        <w:t xml:space="preserve"> early implemente</w:t>
      </w:r>
      <w:r w:rsidR="00D4135E">
        <w:rPr>
          <w:rFonts w:eastAsia="Times New Roman"/>
        </w:rPr>
        <w:t>rs will share their experiences;</w:t>
      </w:r>
      <w:r>
        <w:rPr>
          <w:rFonts w:eastAsia="Times New Roman"/>
        </w:rPr>
        <w:t xml:space="preserve"> and next steps will be discussed;</w:t>
      </w:r>
    </w:p>
    <w:p w:rsidR="001E466E" w:rsidRDefault="001E466E" w:rsidP="001E466E">
      <w:pPr>
        <w:numPr>
          <w:ilvl w:val="0"/>
          <w:numId w:val="2"/>
        </w:numPr>
        <w:spacing w:line="240" w:lineRule="auto"/>
        <w:rPr>
          <w:rFonts w:eastAsia="Times New Roman"/>
        </w:rPr>
      </w:pPr>
      <w:r>
        <w:rPr>
          <w:rFonts w:eastAsia="Times New Roman"/>
        </w:rPr>
        <w:t>Provide examples of documentation to the state office; and</w:t>
      </w:r>
    </w:p>
    <w:p w:rsidR="001E466E" w:rsidRDefault="001E466E" w:rsidP="001E466E">
      <w:pPr>
        <w:numPr>
          <w:ilvl w:val="0"/>
          <w:numId w:val="2"/>
        </w:numPr>
        <w:spacing w:line="240" w:lineRule="auto"/>
        <w:rPr>
          <w:rFonts w:eastAsia="Times New Roman"/>
        </w:rPr>
      </w:pPr>
      <w:r>
        <w:rPr>
          <w:rFonts w:eastAsia="Times New Roman"/>
        </w:rPr>
        <w:t>Participate in the development and delivery of written materials and/or training for statewide implementation.</w:t>
      </w:r>
    </w:p>
    <w:p w:rsidR="001E466E" w:rsidRDefault="001E466E" w:rsidP="001E466E"/>
    <w:p w:rsidR="001E466E" w:rsidRPr="00796025" w:rsidRDefault="001E466E" w:rsidP="001E466E">
      <w:pPr>
        <w:rPr>
          <w:b/>
        </w:rPr>
      </w:pPr>
      <w:r w:rsidRPr="00796025">
        <w:rPr>
          <w:b/>
        </w:rPr>
        <w:t>Early implementers can expect the following from the state office:</w:t>
      </w:r>
    </w:p>
    <w:p w:rsidR="001E466E" w:rsidRDefault="001E466E" w:rsidP="001E466E">
      <w:pPr>
        <w:numPr>
          <w:ilvl w:val="0"/>
          <w:numId w:val="3"/>
        </w:numPr>
        <w:spacing w:line="240" w:lineRule="auto"/>
        <w:rPr>
          <w:rFonts w:eastAsia="Times New Roman"/>
        </w:rPr>
      </w:pPr>
      <w:r>
        <w:rPr>
          <w:rFonts w:eastAsia="Times New Roman"/>
        </w:rPr>
        <w:t xml:space="preserve">Support and coaching through monthly group meetings and through individual technical assistance; </w:t>
      </w:r>
    </w:p>
    <w:p w:rsidR="001E466E" w:rsidRDefault="001E466E" w:rsidP="001E466E">
      <w:pPr>
        <w:numPr>
          <w:ilvl w:val="0"/>
          <w:numId w:val="3"/>
        </w:numPr>
        <w:spacing w:line="240" w:lineRule="auto"/>
        <w:rPr>
          <w:rFonts w:eastAsia="Times New Roman"/>
        </w:rPr>
      </w:pPr>
      <w:r>
        <w:rPr>
          <w:rFonts w:eastAsia="Times New Roman"/>
        </w:rPr>
        <w:t>Resources, materials, videos and vignettes for training; and</w:t>
      </w:r>
    </w:p>
    <w:p w:rsidR="001E466E" w:rsidRDefault="001E466E" w:rsidP="001E466E">
      <w:pPr>
        <w:numPr>
          <w:ilvl w:val="0"/>
          <w:numId w:val="3"/>
        </w:numPr>
        <w:spacing w:line="240" w:lineRule="auto"/>
        <w:rPr>
          <w:rFonts w:eastAsia="Times New Roman"/>
        </w:rPr>
      </w:pPr>
      <w:r>
        <w:rPr>
          <w:rFonts w:eastAsia="Times New Roman"/>
        </w:rPr>
        <w:t>Review of and input on documentation.</w:t>
      </w:r>
    </w:p>
    <w:p w:rsidR="001E466E" w:rsidRDefault="001E466E" w:rsidP="00615EB2"/>
    <w:p w:rsidR="00615EB2" w:rsidRPr="00796025" w:rsidRDefault="00796025" w:rsidP="00615EB2">
      <w:pPr>
        <w:rPr>
          <w:b/>
        </w:rPr>
      </w:pPr>
      <w:r w:rsidRPr="00796025">
        <w:rPr>
          <w:b/>
        </w:rPr>
        <w:t xml:space="preserve">Working </w:t>
      </w:r>
      <w:r w:rsidR="00615EB2" w:rsidRPr="00796025">
        <w:rPr>
          <w:b/>
        </w:rPr>
        <w:t>Schedule</w:t>
      </w:r>
      <w:r w:rsidR="001E466E" w:rsidRPr="00796025">
        <w:rPr>
          <w:b/>
        </w:rPr>
        <w:t xml:space="preserve"> and focus</w:t>
      </w:r>
      <w:r w:rsidR="00615EB2" w:rsidRPr="00796025">
        <w:rPr>
          <w:b/>
        </w:rPr>
        <w:t xml:space="preserve"> for Early Implementer Calls</w:t>
      </w:r>
      <w:r w:rsidRPr="00796025">
        <w:rPr>
          <w:b/>
        </w:rPr>
        <w:t xml:space="preserve"> through December 2012</w:t>
      </w:r>
      <w:r w:rsidR="00615EB2" w:rsidRPr="00796025">
        <w:rPr>
          <w:b/>
        </w:rPr>
        <w:t>:</w:t>
      </w:r>
    </w:p>
    <w:p w:rsidR="00615EB2" w:rsidRDefault="00615EB2" w:rsidP="00615EB2"/>
    <w:tbl>
      <w:tblPr>
        <w:tblStyle w:val="TableGrid"/>
        <w:tblW w:w="10710" w:type="dxa"/>
        <w:tblInd w:w="-432" w:type="dxa"/>
        <w:tblLook w:val="04A0"/>
      </w:tblPr>
      <w:tblGrid>
        <w:gridCol w:w="1170"/>
        <w:gridCol w:w="1260"/>
        <w:gridCol w:w="4140"/>
        <w:gridCol w:w="4140"/>
      </w:tblGrid>
      <w:tr w:rsidR="001E466E" w:rsidRPr="001E466E" w:rsidTr="005C7BF3">
        <w:tc>
          <w:tcPr>
            <w:tcW w:w="10710" w:type="dxa"/>
            <w:gridSpan w:val="4"/>
            <w:shd w:val="clear" w:color="auto" w:fill="DAEEF3" w:themeFill="accent5" w:themeFillTint="33"/>
          </w:tcPr>
          <w:p w:rsidR="001E466E" w:rsidRPr="001E466E" w:rsidRDefault="001E466E" w:rsidP="001E466E">
            <w:pPr>
              <w:jc w:val="center"/>
              <w:rPr>
                <w:b/>
              </w:rPr>
            </w:pPr>
            <w:r w:rsidRPr="001E466E">
              <w:rPr>
                <w:b/>
              </w:rPr>
              <w:t>Call in number:  866-842-5779; pass code 8043716569</w:t>
            </w:r>
          </w:p>
        </w:tc>
      </w:tr>
      <w:tr w:rsidR="00615EB2" w:rsidRPr="001E466E" w:rsidTr="00D4135E">
        <w:tc>
          <w:tcPr>
            <w:tcW w:w="1170" w:type="dxa"/>
          </w:tcPr>
          <w:p w:rsidR="00615EB2" w:rsidRPr="001E466E" w:rsidRDefault="00615EB2" w:rsidP="00615EB2">
            <w:pPr>
              <w:rPr>
                <w:b/>
              </w:rPr>
            </w:pPr>
            <w:r w:rsidRPr="001E466E">
              <w:rPr>
                <w:b/>
              </w:rPr>
              <w:t>Date</w:t>
            </w:r>
          </w:p>
        </w:tc>
        <w:tc>
          <w:tcPr>
            <w:tcW w:w="1260" w:type="dxa"/>
          </w:tcPr>
          <w:p w:rsidR="00615EB2" w:rsidRPr="001E466E" w:rsidRDefault="00615EB2" w:rsidP="00615EB2">
            <w:pPr>
              <w:rPr>
                <w:b/>
              </w:rPr>
            </w:pPr>
            <w:r w:rsidRPr="001E466E">
              <w:rPr>
                <w:b/>
              </w:rPr>
              <w:t>Time</w:t>
            </w:r>
          </w:p>
        </w:tc>
        <w:tc>
          <w:tcPr>
            <w:tcW w:w="4140" w:type="dxa"/>
          </w:tcPr>
          <w:p w:rsidR="00615EB2" w:rsidRPr="001E466E" w:rsidRDefault="00615EB2" w:rsidP="00615EB2">
            <w:pPr>
              <w:rPr>
                <w:b/>
              </w:rPr>
            </w:pPr>
            <w:r w:rsidRPr="001E466E">
              <w:rPr>
                <w:b/>
              </w:rPr>
              <w:t>Topic</w:t>
            </w:r>
          </w:p>
        </w:tc>
        <w:tc>
          <w:tcPr>
            <w:tcW w:w="4140" w:type="dxa"/>
          </w:tcPr>
          <w:p w:rsidR="00615EB2" w:rsidRPr="001E466E" w:rsidRDefault="005C7BF3" w:rsidP="00615EB2">
            <w:pPr>
              <w:rPr>
                <w:b/>
              </w:rPr>
            </w:pPr>
            <w:r>
              <w:rPr>
                <w:b/>
              </w:rPr>
              <w:t>Materials, Resources</w:t>
            </w:r>
          </w:p>
        </w:tc>
      </w:tr>
      <w:tr w:rsidR="00615EB2" w:rsidTr="00D4135E">
        <w:tc>
          <w:tcPr>
            <w:tcW w:w="1170" w:type="dxa"/>
          </w:tcPr>
          <w:p w:rsidR="00615EB2" w:rsidRDefault="00615EB2" w:rsidP="00615EB2">
            <w:r>
              <w:t xml:space="preserve">August 2, 2012 </w:t>
            </w:r>
          </w:p>
        </w:tc>
        <w:tc>
          <w:tcPr>
            <w:tcW w:w="1260" w:type="dxa"/>
          </w:tcPr>
          <w:p w:rsidR="00615EB2" w:rsidRDefault="00615EB2" w:rsidP="00615EB2">
            <w:r>
              <w:t>9:00 – 10:30 AM</w:t>
            </w:r>
          </w:p>
        </w:tc>
        <w:tc>
          <w:tcPr>
            <w:tcW w:w="4140" w:type="dxa"/>
          </w:tcPr>
          <w:p w:rsidR="00615EB2" w:rsidRDefault="005C7BF3" w:rsidP="00615EB2">
            <w:r>
              <w:t>Overview, Timeline, Getting Started; referral and intake</w:t>
            </w:r>
          </w:p>
          <w:p w:rsidR="00796025" w:rsidRDefault="00796025" w:rsidP="00615EB2"/>
          <w:p w:rsidR="00796025" w:rsidRPr="00796025" w:rsidRDefault="00796025" w:rsidP="00615EB2">
            <w:pPr>
              <w:rPr>
                <w:b/>
                <w:i/>
              </w:rPr>
            </w:pPr>
            <w:r w:rsidRPr="00796025">
              <w:rPr>
                <w:b/>
                <w:i/>
              </w:rPr>
              <w:t xml:space="preserve">Establish consistent process for implementation and feedback </w:t>
            </w:r>
          </w:p>
        </w:tc>
        <w:tc>
          <w:tcPr>
            <w:tcW w:w="4140" w:type="dxa"/>
          </w:tcPr>
          <w:p w:rsidR="00615EB2" w:rsidRPr="00D964D3" w:rsidRDefault="005C7BF3" w:rsidP="005C7BF3">
            <w:pPr>
              <w:pStyle w:val="ListParagraph"/>
              <w:numPr>
                <w:ilvl w:val="0"/>
                <w:numId w:val="5"/>
              </w:numPr>
              <w:ind w:left="162" w:hanging="162"/>
              <w:rPr>
                <w:i/>
              </w:rPr>
            </w:pPr>
            <w:r w:rsidRPr="00D964D3">
              <w:rPr>
                <w:i/>
              </w:rPr>
              <w:t>Attendance Log</w:t>
            </w:r>
            <w:r w:rsidR="00AD124B" w:rsidRPr="00D964D3">
              <w:rPr>
                <w:i/>
              </w:rPr>
              <w:t>*</w:t>
            </w:r>
          </w:p>
          <w:p w:rsidR="00AD124B" w:rsidRDefault="00AD124B" w:rsidP="00AD124B">
            <w:pPr>
              <w:pStyle w:val="ListParagraph"/>
              <w:numPr>
                <w:ilvl w:val="0"/>
                <w:numId w:val="5"/>
              </w:numPr>
              <w:ind w:left="162" w:hanging="162"/>
            </w:pPr>
            <w:r w:rsidRPr="00D964D3">
              <w:rPr>
                <w:i/>
              </w:rPr>
              <w:t>Assessment/Planning Tool</w:t>
            </w:r>
            <w:r>
              <w:t>*</w:t>
            </w:r>
          </w:p>
          <w:p w:rsidR="005C7BF3" w:rsidRDefault="005C7BF3" w:rsidP="005C7BF3">
            <w:pPr>
              <w:pStyle w:val="ListParagraph"/>
              <w:numPr>
                <w:ilvl w:val="0"/>
                <w:numId w:val="5"/>
              </w:numPr>
              <w:ind w:left="162" w:hanging="162"/>
            </w:pPr>
            <w:r>
              <w:t>Quality Practices – Referral and Intake</w:t>
            </w:r>
          </w:p>
          <w:p w:rsidR="005C7BF3" w:rsidRDefault="00D4135E" w:rsidP="00615EB2">
            <w:pPr>
              <w:pStyle w:val="ListParagraph"/>
              <w:numPr>
                <w:ilvl w:val="0"/>
                <w:numId w:val="5"/>
              </w:numPr>
              <w:ind w:left="162" w:hanging="162"/>
            </w:pPr>
            <w:r w:rsidRPr="00D4135E">
              <w:t>Integrating Child and Family Outcomes into the Individualized Family Service Plan (IFSP) Process</w:t>
            </w:r>
            <w:r>
              <w:t xml:space="preserve"> </w:t>
            </w:r>
          </w:p>
        </w:tc>
      </w:tr>
      <w:tr w:rsidR="00615EB2" w:rsidTr="00D4135E">
        <w:tc>
          <w:tcPr>
            <w:tcW w:w="1170" w:type="dxa"/>
          </w:tcPr>
          <w:p w:rsidR="00615EB2" w:rsidRDefault="00615EB2" w:rsidP="00615EB2">
            <w:r>
              <w:t>August 23, 2012</w:t>
            </w:r>
          </w:p>
        </w:tc>
        <w:tc>
          <w:tcPr>
            <w:tcW w:w="1260" w:type="dxa"/>
          </w:tcPr>
          <w:p w:rsidR="00615EB2" w:rsidRDefault="00615EB2" w:rsidP="00615EB2">
            <w:r>
              <w:t>Noon – 1:00 PM</w:t>
            </w:r>
          </w:p>
        </w:tc>
        <w:tc>
          <w:tcPr>
            <w:tcW w:w="4140" w:type="dxa"/>
          </w:tcPr>
          <w:p w:rsidR="00615EB2" w:rsidRDefault="00AD124B" w:rsidP="00615EB2">
            <w:r>
              <w:t>Eligibility Determination and ASP</w:t>
            </w:r>
          </w:p>
        </w:tc>
        <w:tc>
          <w:tcPr>
            <w:tcW w:w="4140" w:type="dxa"/>
          </w:tcPr>
          <w:p w:rsidR="00D4135E" w:rsidRDefault="00D4135E" w:rsidP="00AD124B">
            <w:pPr>
              <w:pStyle w:val="ListParagraph"/>
              <w:numPr>
                <w:ilvl w:val="0"/>
                <w:numId w:val="6"/>
              </w:numPr>
              <w:ind w:left="162" w:hanging="162"/>
            </w:pPr>
            <w:r>
              <w:t xml:space="preserve">Quality Practices – ED and ASP </w:t>
            </w:r>
          </w:p>
          <w:p w:rsidR="00AD124B" w:rsidRDefault="00AD124B" w:rsidP="00D4135E">
            <w:pPr>
              <w:pStyle w:val="ListParagraph"/>
              <w:numPr>
                <w:ilvl w:val="0"/>
                <w:numId w:val="6"/>
              </w:numPr>
              <w:ind w:left="162" w:hanging="162"/>
            </w:pPr>
            <w:r>
              <w:t>Draft revised IFSP form</w:t>
            </w:r>
          </w:p>
        </w:tc>
      </w:tr>
      <w:tr w:rsidR="00615EB2" w:rsidTr="00D4135E">
        <w:tc>
          <w:tcPr>
            <w:tcW w:w="1170" w:type="dxa"/>
          </w:tcPr>
          <w:p w:rsidR="00615EB2" w:rsidRDefault="00615EB2" w:rsidP="00615EB2">
            <w:r>
              <w:t>Sept. 6, 2012</w:t>
            </w:r>
          </w:p>
        </w:tc>
        <w:tc>
          <w:tcPr>
            <w:tcW w:w="1260" w:type="dxa"/>
          </w:tcPr>
          <w:p w:rsidR="00615EB2" w:rsidRDefault="00615EB2" w:rsidP="00615EB2">
            <w:r>
              <w:t>Noon – 1:00 PM</w:t>
            </w:r>
          </w:p>
        </w:tc>
        <w:tc>
          <w:tcPr>
            <w:tcW w:w="4140" w:type="dxa"/>
          </w:tcPr>
          <w:p w:rsidR="00615EB2" w:rsidRDefault="00AD124B" w:rsidP="00D4135E">
            <w:r>
              <w:t>IFSP Process</w:t>
            </w:r>
            <w:r w:rsidR="00D4135E">
              <w:t xml:space="preserve">, </w:t>
            </w:r>
            <w:r>
              <w:t>Individualized Child Outcomes</w:t>
            </w:r>
            <w:r w:rsidR="00D4135E">
              <w:t>, Service Delivery</w:t>
            </w:r>
          </w:p>
        </w:tc>
        <w:tc>
          <w:tcPr>
            <w:tcW w:w="4140" w:type="dxa"/>
          </w:tcPr>
          <w:p w:rsidR="00615EB2" w:rsidRDefault="00AD124B" w:rsidP="00AD124B">
            <w:pPr>
              <w:pStyle w:val="ListParagraph"/>
              <w:numPr>
                <w:ilvl w:val="0"/>
                <w:numId w:val="7"/>
              </w:numPr>
              <w:ind w:left="162" w:hanging="180"/>
            </w:pPr>
            <w:r>
              <w:t>Quality Practices – ASP and IFSP Development</w:t>
            </w:r>
            <w:r w:rsidR="00D4135E">
              <w:t>, Ongoing Intervention and Service Delivery</w:t>
            </w:r>
          </w:p>
        </w:tc>
      </w:tr>
      <w:tr w:rsidR="00615EB2" w:rsidTr="00D4135E">
        <w:tc>
          <w:tcPr>
            <w:tcW w:w="1170" w:type="dxa"/>
          </w:tcPr>
          <w:p w:rsidR="00615EB2" w:rsidRDefault="00615EB2" w:rsidP="00615EB2">
            <w:r>
              <w:t>October 4, 2012</w:t>
            </w:r>
          </w:p>
        </w:tc>
        <w:tc>
          <w:tcPr>
            <w:tcW w:w="1260" w:type="dxa"/>
          </w:tcPr>
          <w:p w:rsidR="00615EB2" w:rsidRDefault="00615EB2" w:rsidP="00615EB2">
            <w:r>
              <w:t>Noon – 1:00 PM</w:t>
            </w:r>
          </w:p>
        </w:tc>
        <w:tc>
          <w:tcPr>
            <w:tcW w:w="4140" w:type="dxa"/>
          </w:tcPr>
          <w:p w:rsidR="00615EB2" w:rsidRDefault="00AD124B" w:rsidP="00D964D3">
            <w:r>
              <w:t>IFSP</w:t>
            </w:r>
            <w:r w:rsidR="00D964D3">
              <w:t xml:space="preserve"> Reviews and Revisions, Tr</w:t>
            </w:r>
            <w:r>
              <w:t>ansition</w:t>
            </w:r>
            <w:r w:rsidR="00D964D3">
              <w:t>; preparing for implementation</w:t>
            </w:r>
            <w:r w:rsidR="009F068C">
              <w:t xml:space="preserve"> </w:t>
            </w:r>
            <w:r>
              <w:t xml:space="preserve"> </w:t>
            </w:r>
          </w:p>
        </w:tc>
        <w:tc>
          <w:tcPr>
            <w:tcW w:w="4140" w:type="dxa"/>
          </w:tcPr>
          <w:p w:rsidR="00615EB2" w:rsidRDefault="009F068C" w:rsidP="00D4135E">
            <w:pPr>
              <w:pStyle w:val="ListParagraph"/>
              <w:numPr>
                <w:ilvl w:val="0"/>
                <w:numId w:val="7"/>
              </w:numPr>
              <w:ind w:left="162" w:hanging="162"/>
            </w:pPr>
            <w:r>
              <w:t xml:space="preserve">Quality Practices </w:t>
            </w:r>
            <w:r w:rsidR="00796025">
              <w:t>–</w:t>
            </w:r>
            <w:r>
              <w:t xml:space="preserve"> </w:t>
            </w:r>
            <w:r w:rsidR="00796025">
              <w:t xml:space="preserve">IFSP </w:t>
            </w:r>
            <w:r w:rsidR="00D4135E">
              <w:t xml:space="preserve">Revisions as Needed, 6 Month/Annual Review, </w:t>
            </w:r>
            <w:r w:rsidR="00796025">
              <w:t>Transition</w:t>
            </w:r>
          </w:p>
        </w:tc>
      </w:tr>
      <w:tr w:rsidR="00615EB2" w:rsidTr="00D4135E">
        <w:tc>
          <w:tcPr>
            <w:tcW w:w="1170" w:type="dxa"/>
          </w:tcPr>
          <w:p w:rsidR="00615EB2" w:rsidRDefault="00615EB2" w:rsidP="00615EB2">
            <w:r>
              <w:t>November 1, 2012</w:t>
            </w:r>
          </w:p>
        </w:tc>
        <w:tc>
          <w:tcPr>
            <w:tcW w:w="1260" w:type="dxa"/>
          </w:tcPr>
          <w:p w:rsidR="00615EB2" w:rsidRDefault="00615EB2" w:rsidP="00615EB2">
            <w:r>
              <w:t>Noon – 1:00 PM</w:t>
            </w:r>
          </w:p>
        </w:tc>
        <w:tc>
          <w:tcPr>
            <w:tcW w:w="4140" w:type="dxa"/>
          </w:tcPr>
          <w:p w:rsidR="00615EB2" w:rsidRDefault="00796025" w:rsidP="00615EB2">
            <w:r>
              <w:t>Reflection on implementation, coaching</w:t>
            </w:r>
          </w:p>
        </w:tc>
        <w:tc>
          <w:tcPr>
            <w:tcW w:w="4140" w:type="dxa"/>
          </w:tcPr>
          <w:p w:rsidR="00615EB2" w:rsidRDefault="00615EB2" w:rsidP="00615EB2"/>
        </w:tc>
      </w:tr>
      <w:tr w:rsidR="00615EB2" w:rsidTr="00D4135E">
        <w:tc>
          <w:tcPr>
            <w:tcW w:w="1170" w:type="dxa"/>
          </w:tcPr>
          <w:p w:rsidR="00615EB2" w:rsidRDefault="00615EB2" w:rsidP="00615EB2">
            <w:r>
              <w:t>December 6, 2012</w:t>
            </w:r>
          </w:p>
        </w:tc>
        <w:tc>
          <w:tcPr>
            <w:tcW w:w="1260" w:type="dxa"/>
          </w:tcPr>
          <w:p w:rsidR="00615EB2" w:rsidRDefault="00615EB2" w:rsidP="00615EB2">
            <w:r>
              <w:t>Noon – 1:00 PM</w:t>
            </w:r>
          </w:p>
        </w:tc>
        <w:tc>
          <w:tcPr>
            <w:tcW w:w="4140" w:type="dxa"/>
          </w:tcPr>
          <w:p w:rsidR="00615EB2" w:rsidRDefault="00796025" w:rsidP="00615EB2">
            <w:r>
              <w:t>Reflection on implementation, coaching</w:t>
            </w:r>
          </w:p>
        </w:tc>
        <w:tc>
          <w:tcPr>
            <w:tcW w:w="4140" w:type="dxa"/>
          </w:tcPr>
          <w:p w:rsidR="00615EB2" w:rsidRDefault="00615EB2" w:rsidP="00615EB2"/>
        </w:tc>
      </w:tr>
    </w:tbl>
    <w:p w:rsidR="00615EB2" w:rsidRDefault="00796025" w:rsidP="00615EB2">
      <w:r>
        <w:t xml:space="preserve">* </w:t>
      </w:r>
      <w:r w:rsidRPr="00D964D3">
        <w:rPr>
          <w:i/>
        </w:rPr>
        <w:t>These documents are to be updated prior to each meeting and sent to Beth, Anne and Bev</w:t>
      </w:r>
    </w:p>
    <w:p w:rsidR="00796025" w:rsidRDefault="00796025" w:rsidP="001E466E">
      <w:pPr>
        <w:rPr>
          <w:color w:val="1F497D"/>
        </w:rPr>
      </w:pPr>
    </w:p>
    <w:p w:rsidR="00796025" w:rsidRPr="00796025" w:rsidRDefault="00796025" w:rsidP="001E466E">
      <w:pPr>
        <w:rPr>
          <w:b/>
        </w:rPr>
      </w:pPr>
      <w:r w:rsidRPr="00796025">
        <w:rPr>
          <w:b/>
        </w:rPr>
        <w:t>ITCVA Staff Contact Information</w:t>
      </w:r>
    </w:p>
    <w:p w:rsidR="00796025" w:rsidRPr="00796025" w:rsidRDefault="00796025" w:rsidP="001E466E">
      <w:r w:rsidRPr="00796025">
        <w:t>Beth Tolley</w:t>
      </w:r>
      <w:r w:rsidRPr="00796025">
        <w:tab/>
      </w:r>
      <w:r w:rsidRPr="00796025">
        <w:tab/>
      </w:r>
      <w:hyperlink r:id="rId7" w:history="1">
        <w:r w:rsidRPr="00796025">
          <w:rPr>
            <w:rStyle w:val="Hyperlink"/>
            <w:color w:val="auto"/>
          </w:rPr>
          <w:t>beth.tolley@dbhds.virginia.gov</w:t>
        </w:r>
      </w:hyperlink>
      <w:r w:rsidRPr="00796025">
        <w:tab/>
      </w:r>
      <w:r w:rsidRPr="00796025">
        <w:tab/>
      </w:r>
      <w:r w:rsidRPr="00796025">
        <w:tab/>
        <w:t>804-371-6595</w:t>
      </w:r>
    </w:p>
    <w:p w:rsidR="00796025" w:rsidRPr="00796025" w:rsidRDefault="00796025" w:rsidP="001E466E">
      <w:r w:rsidRPr="00796025">
        <w:t>Anne Brager</w:t>
      </w:r>
      <w:r w:rsidRPr="00796025">
        <w:tab/>
      </w:r>
      <w:r w:rsidRPr="00796025">
        <w:tab/>
      </w:r>
      <w:hyperlink r:id="rId8" w:history="1">
        <w:r w:rsidRPr="00796025">
          <w:rPr>
            <w:rStyle w:val="Hyperlink"/>
            <w:color w:val="auto"/>
          </w:rPr>
          <w:t>anne.brager@dbhds.virginia.gov</w:t>
        </w:r>
      </w:hyperlink>
      <w:r w:rsidRPr="00796025">
        <w:tab/>
      </w:r>
      <w:r w:rsidRPr="00796025">
        <w:tab/>
        <w:t>434-549-9500</w:t>
      </w:r>
    </w:p>
    <w:p w:rsidR="00796025" w:rsidRPr="00796025" w:rsidRDefault="00796025" w:rsidP="001E466E">
      <w:r w:rsidRPr="00796025">
        <w:t>Beverly Crouse</w:t>
      </w:r>
      <w:r w:rsidRPr="00796025">
        <w:tab/>
      </w:r>
      <w:r w:rsidRPr="00796025">
        <w:tab/>
      </w:r>
      <w:hyperlink r:id="rId9" w:history="1">
        <w:r w:rsidRPr="00796025">
          <w:rPr>
            <w:rStyle w:val="Hyperlink"/>
            <w:color w:val="auto"/>
          </w:rPr>
          <w:t>btcrouse@vt.edu</w:t>
        </w:r>
      </w:hyperlink>
      <w:r w:rsidRPr="00796025">
        <w:tab/>
      </w:r>
      <w:r w:rsidRPr="00796025">
        <w:tab/>
      </w:r>
      <w:r w:rsidRPr="00796025">
        <w:tab/>
      </w:r>
      <w:r w:rsidRPr="00796025">
        <w:tab/>
        <w:t>540-231-0803</w:t>
      </w:r>
    </w:p>
    <w:sectPr w:rsidR="00796025" w:rsidRPr="00796025" w:rsidSect="000216B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8B4" w:rsidRDefault="006D08B4" w:rsidP="00187B8B">
      <w:pPr>
        <w:spacing w:line="240" w:lineRule="auto"/>
      </w:pPr>
      <w:r>
        <w:separator/>
      </w:r>
    </w:p>
  </w:endnote>
  <w:endnote w:type="continuationSeparator" w:id="0">
    <w:p w:rsidR="006D08B4" w:rsidRDefault="006D08B4" w:rsidP="00187B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D3" w:rsidRDefault="00D964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00852845"/>
      <w:docPartObj>
        <w:docPartGallery w:val="Page Numbers (Bottom of Page)"/>
        <w:docPartUnique/>
      </w:docPartObj>
    </w:sdtPr>
    <w:sdtContent>
      <w:sdt>
        <w:sdtPr>
          <w:rPr>
            <w:sz w:val="16"/>
            <w:szCs w:val="16"/>
          </w:rPr>
          <w:id w:val="98381352"/>
          <w:docPartObj>
            <w:docPartGallery w:val="Page Numbers (Top of Page)"/>
            <w:docPartUnique/>
          </w:docPartObj>
        </w:sdtPr>
        <w:sdtContent>
          <w:p w:rsidR="006D08B4" w:rsidRPr="00187B8B" w:rsidRDefault="006D08B4">
            <w:pPr>
              <w:pStyle w:val="Footer"/>
              <w:rPr>
                <w:sz w:val="16"/>
                <w:szCs w:val="16"/>
              </w:rPr>
            </w:pPr>
            <w:r w:rsidRPr="00187B8B">
              <w:rPr>
                <w:sz w:val="16"/>
                <w:szCs w:val="16"/>
              </w:rPr>
              <w:t xml:space="preserve">Integrating Child Indicators into EI Process – Overview     </w:t>
            </w:r>
            <w:r>
              <w:rPr>
                <w:sz w:val="16"/>
                <w:szCs w:val="16"/>
              </w:rPr>
              <w:tab/>
            </w:r>
            <w:r w:rsidR="00D964D3">
              <w:rPr>
                <w:sz w:val="16"/>
                <w:szCs w:val="16"/>
              </w:rPr>
              <w:t>August 2</w:t>
            </w:r>
            <w:r w:rsidRPr="00187B8B">
              <w:rPr>
                <w:sz w:val="16"/>
                <w:szCs w:val="16"/>
              </w:rPr>
              <w:t>, 2012</w:t>
            </w:r>
            <w:r w:rsidRPr="00187B8B">
              <w:rPr>
                <w:sz w:val="16"/>
                <w:szCs w:val="16"/>
              </w:rPr>
              <w:tab/>
              <w:t xml:space="preserve">Page </w:t>
            </w:r>
            <w:r w:rsidR="00031BC6" w:rsidRPr="00187B8B">
              <w:rPr>
                <w:b/>
                <w:sz w:val="16"/>
                <w:szCs w:val="16"/>
              </w:rPr>
              <w:fldChar w:fldCharType="begin"/>
            </w:r>
            <w:r w:rsidRPr="00187B8B">
              <w:rPr>
                <w:b/>
                <w:sz w:val="16"/>
                <w:szCs w:val="16"/>
              </w:rPr>
              <w:instrText xml:space="preserve"> PAGE </w:instrText>
            </w:r>
            <w:r w:rsidR="00031BC6" w:rsidRPr="00187B8B">
              <w:rPr>
                <w:b/>
                <w:sz w:val="16"/>
                <w:szCs w:val="16"/>
              </w:rPr>
              <w:fldChar w:fldCharType="separate"/>
            </w:r>
            <w:r w:rsidR="00D964D3">
              <w:rPr>
                <w:b/>
                <w:noProof/>
                <w:sz w:val="16"/>
                <w:szCs w:val="16"/>
              </w:rPr>
              <w:t>1</w:t>
            </w:r>
            <w:r w:rsidR="00031BC6" w:rsidRPr="00187B8B">
              <w:rPr>
                <w:b/>
                <w:sz w:val="16"/>
                <w:szCs w:val="16"/>
              </w:rPr>
              <w:fldChar w:fldCharType="end"/>
            </w:r>
            <w:r w:rsidRPr="00187B8B">
              <w:rPr>
                <w:sz w:val="16"/>
                <w:szCs w:val="16"/>
              </w:rPr>
              <w:t xml:space="preserve"> of </w:t>
            </w:r>
            <w:r w:rsidR="00031BC6" w:rsidRPr="00187B8B">
              <w:rPr>
                <w:b/>
                <w:sz w:val="16"/>
                <w:szCs w:val="16"/>
              </w:rPr>
              <w:fldChar w:fldCharType="begin"/>
            </w:r>
            <w:r w:rsidRPr="00187B8B">
              <w:rPr>
                <w:b/>
                <w:sz w:val="16"/>
                <w:szCs w:val="16"/>
              </w:rPr>
              <w:instrText xml:space="preserve"> NUMPAGES  </w:instrText>
            </w:r>
            <w:r w:rsidR="00031BC6" w:rsidRPr="00187B8B">
              <w:rPr>
                <w:b/>
                <w:sz w:val="16"/>
                <w:szCs w:val="16"/>
              </w:rPr>
              <w:fldChar w:fldCharType="separate"/>
            </w:r>
            <w:r w:rsidR="00D964D3">
              <w:rPr>
                <w:b/>
                <w:noProof/>
                <w:sz w:val="16"/>
                <w:szCs w:val="16"/>
              </w:rPr>
              <w:t>2</w:t>
            </w:r>
            <w:r w:rsidR="00031BC6" w:rsidRPr="00187B8B">
              <w:rPr>
                <w:b/>
                <w:sz w:val="16"/>
                <w:szCs w:val="16"/>
              </w:rPr>
              <w:fldChar w:fldCharType="end"/>
            </w:r>
          </w:p>
        </w:sdtContent>
      </w:sdt>
    </w:sdtContent>
  </w:sdt>
  <w:p w:rsidR="006D08B4" w:rsidRDefault="006D08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D3" w:rsidRDefault="00D96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8B4" w:rsidRDefault="006D08B4" w:rsidP="00187B8B">
      <w:pPr>
        <w:spacing w:line="240" w:lineRule="auto"/>
      </w:pPr>
      <w:r>
        <w:separator/>
      </w:r>
    </w:p>
  </w:footnote>
  <w:footnote w:type="continuationSeparator" w:id="0">
    <w:p w:rsidR="006D08B4" w:rsidRDefault="006D08B4" w:rsidP="00187B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D3" w:rsidRDefault="00D964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D3" w:rsidRDefault="00D964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D3" w:rsidRDefault="00D964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265"/>
    <w:multiLevelType w:val="hybridMultilevel"/>
    <w:tmpl w:val="7D5474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0087F51"/>
    <w:multiLevelType w:val="hybridMultilevel"/>
    <w:tmpl w:val="1590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150F5"/>
    <w:multiLevelType w:val="hybridMultilevel"/>
    <w:tmpl w:val="33ACB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8C5A0B"/>
    <w:multiLevelType w:val="hybridMultilevel"/>
    <w:tmpl w:val="21EE00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2D36AC5"/>
    <w:multiLevelType w:val="hybridMultilevel"/>
    <w:tmpl w:val="AACA8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0065B"/>
    <w:multiLevelType w:val="hybridMultilevel"/>
    <w:tmpl w:val="BFE2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footnotePr>
    <w:footnote w:id="-1"/>
    <w:footnote w:id="0"/>
  </w:footnotePr>
  <w:endnotePr>
    <w:endnote w:id="-1"/>
    <w:endnote w:id="0"/>
  </w:endnotePr>
  <w:compat/>
  <w:rsids>
    <w:rsidRoot w:val="00EA3AF0"/>
    <w:rsid w:val="000216B2"/>
    <w:rsid w:val="00031BC6"/>
    <w:rsid w:val="00084E7C"/>
    <w:rsid w:val="000F39A5"/>
    <w:rsid w:val="00187B8B"/>
    <w:rsid w:val="001E466E"/>
    <w:rsid w:val="005C7BF3"/>
    <w:rsid w:val="00615EB2"/>
    <w:rsid w:val="006D08B4"/>
    <w:rsid w:val="00796025"/>
    <w:rsid w:val="007A602A"/>
    <w:rsid w:val="008F2909"/>
    <w:rsid w:val="009F068C"/>
    <w:rsid w:val="00AD124B"/>
    <w:rsid w:val="00B31284"/>
    <w:rsid w:val="00C977C7"/>
    <w:rsid w:val="00D4135E"/>
    <w:rsid w:val="00D964D3"/>
    <w:rsid w:val="00EA3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AF0"/>
    <w:pPr>
      <w:ind w:left="720"/>
      <w:contextualSpacing/>
    </w:pPr>
  </w:style>
  <w:style w:type="table" w:styleId="TableGrid">
    <w:name w:val="Table Grid"/>
    <w:basedOn w:val="TableNormal"/>
    <w:uiPriority w:val="59"/>
    <w:rsid w:val="00615EB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6025"/>
    <w:rPr>
      <w:color w:val="0000FF" w:themeColor="hyperlink"/>
      <w:u w:val="single"/>
    </w:rPr>
  </w:style>
  <w:style w:type="paragraph" w:styleId="Header">
    <w:name w:val="header"/>
    <w:basedOn w:val="Normal"/>
    <w:link w:val="HeaderChar"/>
    <w:uiPriority w:val="99"/>
    <w:semiHidden/>
    <w:unhideWhenUsed/>
    <w:rsid w:val="00187B8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87B8B"/>
  </w:style>
  <w:style w:type="paragraph" w:styleId="Footer">
    <w:name w:val="footer"/>
    <w:basedOn w:val="Normal"/>
    <w:link w:val="FooterChar"/>
    <w:uiPriority w:val="99"/>
    <w:unhideWhenUsed/>
    <w:rsid w:val="00187B8B"/>
    <w:pPr>
      <w:tabs>
        <w:tab w:val="center" w:pos="4680"/>
        <w:tab w:val="right" w:pos="9360"/>
      </w:tabs>
      <w:spacing w:line="240" w:lineRule="auto"/>
    </w:pPr>
  </w:style>
  <w:style w:type="character" w:customStyle="1" w:styleId="FooterChar">
    <w:name w:val="Footer Char"/>
    <w:basedOn w:val="DefaultParagraphFont"/>
    <w:link w:val="Footer"/>
    <w:uiPriority w:val="99"/>
    <w:rsid w:val="00187B8B"/>
  </w:style>
</w:styles>
</file>

<file path=word/webSettings.xml><?xml version="1.0" encoding="utf-8"?>
<w:webSettings xmlns:r="http://schemas.openxmlformats.org/officeDocument/2006/relationships" xmlns:w="http://schemas.openxmlformats.org/wordprocessingml/2006/main">
  <w:divs>
    <w:div w:id="35548615">
      <w:bodyDiv w:val="1"/>
      <w:marLeft w:val="0"/>
      <w:marRight w:val="0"/>
      <w:marTop w:val="0"/>
      <w:marBottom w:val="0"/>
      <w:divBdr>
        <w:top w:val="none" w:sz="0" w:space="0" w:color="auto"/>
        <w:left w:val="none" w:sz="0" w:space="0" w:color="auto"/>
        <w:bottom w:val="none" w:sz="0" w:space="0" w:color="auto"/>
        <w:right w:val="none" w:sz="0" w:space="0" w:color="auto"/>
      </w:divBdr>
    </w:div>
    <w:div w:id="157759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brager@dbhds.virginia.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eth.tolley@dbhds.virginia.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tcrouse@vt.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tmb01953</dc:creator>
  <cp:keywords/>
  <dc:description/>
  <cp:lastModifiedBy>tmb01953</cp:lastModifiedBy>
  <cp:revision>2</cp:revision>
  <cp:lastPrinted>2012-07-31T16:15:00Z</cp:lastPrinted>
  <dcterms:created xsi:type="dcterms:W3CDTF">2012-08-01T21:03:00Z</dcterms:created>
  <dcterms:modified xsi:type="dcterms:W3CDTF">2012-08-01T21:03:00Z</dcterms:modified>
</cp:coreProperties>
</file>