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02" w:rsidRPr="00124A96" w:rsidRDefault="006D7AC0" w:rsidP="00DB4F5B">
      <w:pPr>
        <w:tabs>
          <w:tab w:val="left" w:pos="5850"/>
        </w:tabs>
        <w:jc w:val="center"/>
        <w:rPr>
          <w:b/>
          <w:sz w:val="24"/>
          <w:szCs w:val="24"/>
        </w:rPr>
      </w:pPr>
      <w:r w:rsidRPr="00124A96">
        <w:rPr>
          <w:b/>
          <w:sz w:val="24"/>
          <w:szCs w:val="24"/>
        </w:rPr>
        <w:t xml:space="preserve">Early Childhood Outcomes, </w:t>
      </w:r>
      <w:r w:rsidR="00DB4F5B">
        <w:rPr>
          <w:b/>
          <w:sz w:val="24"/>
          <w:szCs w:val="24"/>
        </w:rPr>
        <w:t>2015-2016</w:t>
      </w:r>
    </w:p>
    <w:p w:rsidR="00ED3E02" w:rsidRPr="006E75D6" w:rsidRDefault="006E75D6" w:rsidP="00ED3E02">
      <w:pPr>
        <w:tabs>
          <w:tab w:val="left" w:pos="5850"/>
        </w:tabs>
        <w:jc w:val="center"/>
        <w:rPr>
          <w:b/>
          <w:i/>
          <w:sz w:val="24"/>
          <w:szCs w:val="24"/>
        </w:rPr>
      </w:pPr>
      <w:r w:rsidRPr="006E75D6">
        <w:rPr>
          <w:b/>
          <w:i/>
          <w:sz w:val="24"/>
          <w:szCs w:val="24"/>
        </w:rPr>
        <w:t>LEA X</w:t>
      </w:r>
    </w:p>
    <w:p w:rsidR="00ED3E02" w:rsidRPr="00DB4F5B" w:rsidRDefault="00ED3E02" w:rsidP="00124A96">
      <w:pPr>
        <w:tabs>
          <w:tab w:val="left" w:pos="5850"/>
        </w:tabs>
        <w:jc w:val="center"/>
        <w:rPr>
          <w:b/>
          <w:sz w:val="6"/>
          <w:szCs w:val="6"/>
        </w:rPr>
      </w:pPr>
    </w:p>
    <w:p w:rsidR="002B2F3B" w:rsidRDefault="002B2F3B" w:rsidP="000443CB">
      <w:pPr>
        <w:spacing w:after="120"/>
      </w:pPr>
    </w:p>
    <w:p w:rsidR="00124A96" w:rsidRPr="006D4A7D" w:rsidRDefault="00124A96" w:rsidP="000443CB">
      <w:pPr>
        <w:spacing w:after="120"/>
      </w:pPr>
      <w:r w:rsidRPr="006D4A7D">
        <w:t>The purpose of the early childhood outcomes data collection is to determine if young children with disabilities are making progress toward age level expectations in t</w:t>
      </w:r>
      <w:bookmarkStart w:id="0" w:name="_GoBack"/>
      <w:bookmarkEnd w:id="0"/>
      <w:r w:rsidRPr="006D4A7D">
        <w:t xml:space="preserve">hree outcome areas:  </w:t>
      </w:r>
      <w:r w:rsidR="00B94BAF" w:rsidRPr="006D4A7D">
        <w:t xml:space="preserve">1) </w:t>
      </w:r>
      <w:r w:rsidRPr="006D4A7D">
        <w:t xml:space="preserve">social-emotional, </w:t>
      </w:r>
      <w:r w:rsidR="00B94BAF" w:rsidRPr="006D4A7D">
        <w:t xml:space="preserve">2) </w:t>
      </w:r>
      <w:r w:rsidRPr="006D4A7D">
        <w:t xml:space="preserve">knowledge and skills, and </w:t>
      </w:r>
      <w:r w:rsidR="00B94BAF" w:rsidRPr="006D4A7D">
        <w:t xml:space="preserve">3) </w:t>
      </w:r>
      <w:r w:rsidRPr="006D4A7D">
        <w:t xml:space="preserve">getting needs met.  </w:t>
      </w:r>
    </w:p>
    <w:p w:rsidR="00124A96" w:rsidRDefault="00124A96" w:rsidP="00DB4F5B">
      <w:pPr>
        <w:spacing w:after="40"/>
      </w:pPr>
      <w:r w:rsidRPr="006D4A7D">
        <w:t>States are required to set performance targets for the early childhood outcomes summary statements.  Targets are absolute values set by t</w:t>
      </w:r>
      <w:r w:rsidR="00923729">
        <w:t>he state based on previous year</w:t>
      </w:r>
      <w:r w:rsidRPr="006D4A7D">
        <w:t>s</w:t>
      </w:r>
      <w:r w:rsidR="00923729">
        <w:t>’</w:t>
      </w:r>
      <w:r w:rsidRPr="006D4A7D">
        <w:t xml:space="preserve"> trend data, resulting in yearly incremental goals for improvement for the state and each of its LEAs.  The targets address two summary statements:  </w:t>
      </w:r>
    </w:p>
    <w:p w:rsidR="002B2F3B" w:rsidRPr="006D4A7D" w:rsidRDefault="002B2F3B" w:rsidP="00DB4F5B">
      <w:pPr>
        <w:spacing w:after="40"/>
      </w:pPr>
    </w:p>
    <w:p w:rsidR="00124A96" w:rsidRDefault="00ED3E02" w:rsidP="00124A96">
      <w:pPr>
        <w:pStyle w:val="ListParagraph"/>
        <w:numPr>
          <w:ilvl w:val="0"/>
          <w:numId w:val="5"/>
        </w:numPr>
      </w:pPr>
      <w:r w:rsidRPr="006D4A7D">
        <w:rPr>
          <w:rFonts w:cstheme="minorHAnsi"/>
          <w:b/>
        </w:rPr>
        <w:t xml:space="preserve">Summary Statement I - </w:t>
      </w:r>
      <w:r w:rsidRPr="006D4A7D">
        <w:t>Of those children who entered the program below age expectations in each Outcome, the percent who substantially increased their rate of growth by th</w:t>
      </w:r>
      <w:r w:rsidR="00124A96" w:rsidRPr="006D4A7D">
        <w:t xml:space="preserve">e time they exited the program </w:t>
      </w:r>
    </w:p>
    <w:p w:rsidR="002B2F3B" w:rsidRPr="006D4A7D" w:rsidRDefault="002B2F3B" w:rsidP="002B2F3B">
      <w:pPr>
        <w:pStyle w:val="ListParagraph"/>
        <w:ind w:left="360"/>
      </w:pPr>
    </w:p>
    <w:p w:rsidR="00CF32BF" w:rsidRDefault="00ED3E02" w:rsidP="00CF32BF">
      <w:pPr>
        <w:pStyle w:val="ListParagraph"/>
        <w:numPr>
          <w:ilvl w:val="0"/>
          <w:numId w:val="5"/>
        </w:numPr>
      </w:pPr>
      <w:r w:rsidRPr="006D4A7D">
        <w:rPr>
          <w:b/>
        </w:rPr>
        <w:t xml:space="preserve">Summary Statement II - </w:t>
      </w:r>
      <w:r w:rsidRPr="006D4A7D">
        <w:t>The percent of children who were functioning within age expectations in each Outcome by the time they exited the program.</w:t>
      </w:r>
    </w:p>
    <w:p w:rsidR="00C923F7" w:rsidRDefault="00C923F7" w:rsidP="00C923F7">
      <w:pPr>
        <w:pStyle w:val="ListParagraph"/>
        <w:ind w:left="360"/>
      </w:pPr>
    </w:p>
    <w:p w:rsidR="00CF32BF" w:rsidRDefault="00CF32BF" w:rsidP="00BC7B27"/>
    <w:p w:rsidR="00923729" w:rsidRPr="00923729" w:rsidRDefault="00CF32BF" w:rsidP="00923729">
      <w:pPr>
        <w:rPr>
          <w:rFonts w:ascii="Times New Roman" w:eastAsia="Times New Roman" w:hAnsi="Times New Roman"/>
        </w:rPr>
      </w:pPr>
      <w:r w:rsidRPr="00CF32BF">
        <w:t>The following table compares this LEA</w:t>
      </w:r>
      <w:r w:rsidR="00923729">
        <w:t>’</w:t>
      </w:r>
      <w:r w:rsidRPr="00CF32BF">
        <w:t>s FFY 2014 an</w:t>
      </w:r>
      <w:r>
        <w:t>d FFY 2015 data (slippage or no</w:t>
      </w:r>
      <w:r w:rsidRPr="00CF32BF">
        <w:t xml:space="preserve"> slippage) and the FFY 2015 to the FFY 2015 Target (met or did not meet</w:t>
      </w:r>
      <w:r>
        <w:t>)</w:t>
      </w:r>
      <w:r w:rsidRPr="00CF32BF">
        <w:t>.</w:t>
      </w:r>
      <w:r w:rsidR="00923729">
        <w:t xml:space="preserve">  </w:t>
      </w:r>
      <w:r w:rsidR="00923729" w:rsidRPr="00C371C1">
        <w:rPr>
          <w:rFonts w:asciiTheme="minorHAnsi" w:hAnsiTheme="minorHAnsi"/>
          <w:b/>
        </w:rPr>
        <w:t>Note:</w:t>
      </w:r>
      <w:r w:rsidR="00923729" w:rsidRPr="00923729">
        <w:rPr>
          <w:rFonts w:asciiTheme="minorHAnsi" w:hAnsiTheme="minorHAnsi"/>
        </w:rPr>
        <w:t xml:space="preserve"> </w:t>
      </w:r>
      <w:r w:rsidR="00923729" w:rsidRPr="00923729">
        <w:rPr>
          <w:rFonts w:asciiTheme="minorHAnsi" w:eastAsia="Times New Roman" w:hAnsiTheme="minorHAnsi"/>
        </w:rPr>
        <w:t>To be considered slippage by OSEP, the Indicator must show a failure to meet the target and a decrease of 1% or more from the previous year’s data</w:t>
      </w:r>
      <w:r w:rsidR="000E46F3">
        <w:rPr>
          <w:rFonts w:asciiTheme="minorHAnsi" w:eastAsia="Times New Roman" w:hAnsiTheme="minorHAnsi"/>
        </w:rPr>
        <w:t xml:space="preserve"> (Office of Special Education Programs</w:t>
      </w:r>
      <w:r w:rsidR="004522F1">
        <w:rPr>
          <w:rFonts w:asciiTheme="minorHAnsi" w:eastAsia="Times New Roman" w:hAnsiTheme="minorHAnsi"/>
        </w:rPr>
        <w:t xml:space="preserve"> [OSEP]</w:t>
      </w:r>
      <w:r w:rsidR="000E46F3">
        <w:rPr>
          <w:rFonts w:asciiTheme="minorHAnsi" w:eastAsia="Times New Roman" w:hAnsiTheme="minorHAnsi"/>
        </w:rPr>
        <w:t xml:space="preserve">, </w:t>
      </w:r>
      <w:proofErr w:type="gramStart"/>
      <w:r w:rsidR="000E46F3">
        <w:rPr>
          <w:rFonts w:asciiTheme="minorHAnsi" w:eastAsia="Times New Roman" w:hAnsiTheme="minorHAnsi"/>
        </w:rPr>
        <w:t>2016)</w:t>
      </w:r>
      <w:r w:rsidR="00E03E10">
        <w:rPr>
          <w:rFonts w:asciiTheme="minorHAnsi" w:eastAsia="Times New Roman" w:hAnsiTheme="minorHAnsi"/>
        </w:rPr>
        <w:t>*</w:t>
      </w:r>
      <w:proofErr w:type="gramEnd"/>
      <w:r w:rsidR="00923729" w:rsidRPr="00923729">
        <w:rPr>
          <w:rFonts w:asciiTheme="minorHAnsi" w:eastAsia="Times New Roman" w:hAnsiTheme="minorHAnsi"/>
        </w:rPr>
        <w:t>.</w:t>
      </w:r>
    </w:p>
    <w:p w:rsidR="00CF32BF" w:rsidRDefault="00CF32BF" w:rsidP="00CF32BF"/>
    <w:p w:rsidR="002B2F3B" w:rsidRPr="00CF32BF" w:rsidRDefault="002B2F3B" w:rsidP="00CF32BF"/>
    <w:p w:rsidR="00CF32BF" w:rsidRPr="002B2F3B" w:rsidRDefault="002B2F3B" w:rsidP="00923729">
      <w:pPr>
        <w:pStyle w:val="ListParagraph"/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Targets</w:t>
      </w:r>
    </w:p>
    <w:p w:rsidR="00B94BAF" w:rsidRPr="002B2F3B" w:rsidRDefault="00B94BAF" w:rsidP="002B2F3B">
      <w:pPr>
        <w:ind w:right="360"/>
        <w:rPr>
          <w:sz w:val="12"/>
          <w:szCs w:val="12"/>
        </w:rPr>
      </w:pPr>
    </w:p>
    <w:p w:rsidR="00C25C8E" w:rsidRDefault="00C25C8E" w:rsidP="00C25C8E">
      <w:pPr>
        <w:pStyle w:val="ListParagraph"/>
        <w:ind w:left="540" w:right="360" w:hanging="180"/>
        <w:rPr>
          <w:b/>
          <w:i/>
        </w:rPr>
      </w:pPr>
      <w:r w:rsidRPr="00CF32BF">
        <w:rPr>
          <w:b/>
          <w:i/>
        </w:rPr>
        <w:t>Targets</w:t>
      </w:r>
      <w:r>
        <w:rPr>
          <w:b/>
          <w:i/>
        </w:rPr>
        <w:t xml:space="preserve"> for Outcomes 1, 2, and 3, Summary Statements I and II (FFY 2014 – FFY 2015)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2515"/>
        <w:gridCol w:w="1260"/>
        <w:gridCol w:w="1350"/>
        <w:gridCol w:w="1260"/>
        <w:gridCol w:w="1800"/>
        <w:gridCol w:w="1620"/>
      </w:tblGrid>
      <w:tr w:rsidR="008F2AB5" w:rsidTr="002B2F3B">
        <w:trPr>
          <w:jc w:val="center"/>
        </w:trPr>
        <w:tc>
          <w:tcPr>
            <w:tcW w:w="2515" w:type="dxa"/>
            <w:shd w:val="clear" w:color="auto" w:fill="D6E3BC" w:themeFill="accent3" w:themeFillTint="66"/>
          </w:tcPr>
          <w:p w:rsidR="008F2AB5" w:rsidRPr="00DB4F5B" w:rsidRDefault="008F2AB5" w:rsidP="00DB4F5B">
            <w:pPr>
              <w:jc w:val="center"/>
              <w:rPr>
                <w:b/>
              </w:rPr>
            </w:pPr>
            <w:r w:rsidRPr="00DB4F5B">
              <w:rPr>
                <w:b/>
              </w:rPr>
              <w:t>Outcome and Summary Statement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8F2AB5" w:rsidRPr="00DB4F5B" w:rsidRDefault="008F2AB5" w:rsidP="00C25C8E">
            <w:pPr>
              <w:jc w:val="center"/>
              <w:rPr>
                <w:b/>
              </w:rPr>
            </w:pPr>
            <w:r w:rsidRPr="00DB4F5B">
              <w:rPr>
                <w:b/>
              </w:rPr>
              <w:t xml:space="preserve">FFY 2014 </w:t>
            </w:r>
            <w:r w:rsidR="00C25C8E">
              <w:rPr>
                <w:b/>
              </w:rPr>
              <w:t>LEA</w:t>
            </w:r>
            <w:r w:rsidR="00CF32BF">
              <w:rPr>
                <w:b/>
              </w:rPr>
              <w:t xml:space="preserve"> </w:t>
            </w:r>
            <w:r w:rsidRPr="00DB4F5B">
              <w:rPr>
                <w:b/>
              </w:rPr>
              <w:t>Data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8F2AB5" w:rsidRPr="00DB4F5B" w:rsidRDefault="008F2AB5" w:rsidP="00DB4F5B">
            <w:pPr>
              <w:jc w:val="center"/>
              <w:rPr>
                <w:b/>
              </w:rPr>
            </w:pPr>
            <w:r w:rsidRPr="00DB4F5B">
              <w:rPr>
                <w:b/>
              </w:rPr>
              <w:t>FFY 2015 Target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8F2AB5" w:rsidRPr="00DB4F5B" w:rsidRDefault="008F2AB5" w:rsidP="00DB4F5B">
            <w:pPr>
              <w:jc w:val="center"/>
              <w:rPr>
                <w:b/>
              </w:rPr>
            </w:pPr>
            <w:r w:rsidRPr="00DB4F5B">
              <w:rPr>
                <w:b/>
              </w:rPr>
              <w:t>FFY 2015</w:t>
            </w:r>
          </w:p>
          <w:p w:rsidR="008F2AB5" w:rsidRPr="00DB4F5B" w:rsidRDefault="00C25C8E" w:rsidP="00DB4F5B">
            <w:pPr>
              <w:jc w:val="center"/>
              <w:rPr>
                <w:b/>
              </w:rPr>
            </w:pPr>
            <w:r>
              <w:rPr>
                <w:b/>
              </w:rPr>
              <w:t>LEA</w:t>
            </w:r>
            <w:r w:rsidR="00CF32BF">
              <w:rPr>
                <w:b/>
              </w:rPr>
              <w:t xml:space="preserve"> </w:t>
            </w:r>
            <w:r w:rsidR="008F2AB5" w:rsidRPr="00DB4F5B">
              <w:rPr>
                <w:b/>
              </w:rPr>
              <w:t>Data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8F2AB5" w:rsidRDefault="008F2AB5" w:rsidP="00CF32BF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  <w:r w:rsidR="00CF32BF">
              <w:rPr>
                <w:b/>
              </w:rPr>
              <w:t xml:space="preserve"> </w:t>
            </w:r>
            <w:r>
              <w:rPr>
                <w:b/>
              </w:rPr>
              <w:t>Target</w:t>
            </w:r>
          </w:p>
          <w:p w:rsidR="008F2AB5" w:rsidRPr="00DB4F5B" w:rsidRDefault="008F2AB5" w:rsidP="00DB4F5B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8F2AB5" w:rsidRPr="00DB4F5B" w:rsidRDefault="008F2AB5" w:rsidP="00DB4F5B">
            <w:pPr>
              <w:jc w:val="center"/>
              <w:rPr>
                <w:b/>
              </w:rPr>
            </w:pPr>
            <w:r>
              <w:rPr>
                <w:b/>
              </w:rPr>
              <w:t xml:space="preserve">FFY </w:t>
            </w:r>
            <w:r>
              <w:rPr>
                <w:b/>
              </w:rPr>
              <w:br/>
              <w:t>Slippage</w:t>
            </w:r>
          </w:p>
        </w:tc>
      </w:tr>
      <w:tr w:rsidR="008F2AB5" w:rsidTr="002F1E8F">
        <w:trPr>
          <w:trHeight w:val="368"/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Social Relationships (A)</w:t>
            </w:r>
          </w:p>
          <w:p w:rsidR="008F2AB5" w:rsidRDefault="008F2AB5" w:rsidP="000D32D4">
            <w:r>
              <w:t>Outcome 1 (A1) 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79.63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82.50%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80.67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A0494E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D65450" w:rsidP="002B2F3B">
            <w:pPr>
              <w:jc w:val="center"/>
            </w:pPr>
            <w:r>
              <w:t>None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Social Relationships (A)</w:t>
            </w:r>
          </w:p>
          <w:p w:rsidR="008F2AB5" w:rsidRDefault="008F2AB5" w:rsidP="000D32D4">
            <w:r>
              <w:t>Outcome 1 (A2) **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28.90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35.20%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31.18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2B2F3B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D65450" w:rsidP="002B2F3B">
            <w:pPr>
              <w:jc w:val="center"/>
            </w:pPr>
            <w:r>
              <w:t>None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Knowledge &amp; Skills (B)</w:t>
            </w:r>
          </w:p>
          <w:p w:rsidR="008F2AB5" w:rsidRDefault="008F2AB5" w:rsidP="000D32D4">
            <w:r>
              <w:t>Outcome 1 (B1) 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81.82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82.</w:t>
            </w:r>
            <w:r w:rsidR="00806E75" w:rsidRPr="002F1E8F">
              <w:rPr>
                <w:b/>
              </w:rPr>
              <w:t>5</w:t>
            </w:r>
            <w:r w:rsidRPr="002F1E8F">
              <w:rPr>
                <w:b/>
              </w:rPr>
              <w:t>2%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77.78</w:t>
            </w:r>
            <w:r w:rsidR="00BC7B27">
              <w:t>%</w:t>
            </w:r>
          </w:p>
        </w:tc>
        <w:tc>
          <w:tcPr>
            <w:tcW w:w="1800" w:type="dxa"/>
            <w:vAlign w:val="center"/>
          </w:tcPr>
          <w:p w:rsidR="008F2AB5" w:rsidRDefault="00A0494E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A0494E" w:rsidP="002B2F3B">
            <w:pPr>
              <w:jc w:val="center"/>
            </w:pPr>
            <w:r>
              <w:t>Slippage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Knowledge &amp; Skills (B)</w:t>
            </w:r>
          </w:p>
          <w:p w:rsidR="008F2AB5" w:rsidRDefault="008F2AB5" w:rsidP="000D32D4">
            <w:r>
              <w:t>Outcome 1 (B2) **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39.91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06E7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34.4</w:t>
            </w:r>
            <w:r w:rsidR="008F2AB5" w:rsidRPr="002F1E8F">
              <w:rPr>
                <w:b/>
              </w:rPr>
              <w:t>6%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36.20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D65450" w:rsidP="002B2F3B">
            <w:pPr>
              <w:jc w:val="center"/>
            </w:pPr>
            <w:r>
              <w:t>Yes</w:t>
            </w:r>
          </w:p>
        </w:tc>
        <w:tc>
          <w:tcPr>
            <w:tcW w:w="1620" w:type="dxa"/>
            <w:vAlign w:val="center"/>
          </w:tcPr>
          <w:p w:rsidR="008F2AB5" w:rsidRDefault="00D65450" w:rsidP="002B2F3B">
            <w:pPr>
              <w:jc w:val="center"/>
            </w:pPr>
            <w:r>
              <w:t>None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Meets Needs (C)</w:t>
            </w:r>
          </w:p>
          <w:p w:rsidR="008F2AB5" w:rsidRDefault="008F2AB5" w:rsidP="000D32D4">
            <w:r>
              <w:t>Outcome 1(C1) 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81.34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82.00%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79.59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A0494E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A0494E" w:rsidP="002B2F3B">
            <w:pPr>
              <w:jc w:val="center"/>
            </w:pPr>
            <w:r>
              <w:t>Slippage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Meets Needs (C)</w:t>
            </w:r>
          </w:p>
          <w:p w:rsidR="008F2AB5" w:rsidRDefault="008F2AB5" w:rsidP="000D32D4">
            <w:r>
              <w:t>Outcome 1(C2) **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44.50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52.17%</w:t>
            </w:r>
          </w:p>
        </w:tc>
        <w:tc>
          <w:tcPr>
            <w:tcW w:w="1260" w:type="dxa"/>
            <w:vAlign w:val="center"/>
          </w:tcPr>
          <w:p w:rsidR="008F2AB5" w:rsidRDefault="00D65450" w:rsidP="00A0494E">
            <w:pPr>
              <w:jc w:val="center"/>
            </w:pPr>
            <w:r>
              <w:t>45.88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2B2F3B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D65450" w:rsidP="002B2F3B">
            <w:pPr>
              <w:jc w:val="center"/>
            </w:pPr>
            <w:r>
              <w:t>None</w:t>
            </w:r>
          </w:p>
        </w:tc>
      </w:tr>
    </w:tbl>
    <w:p w:rsidR="00CF32BF" w:rsidRDefault="00CF32BF" w:rsidP="00CF32BF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7F68F5" w:rsidRDefault="00A55D0D" w:rsidP="00124A96">
      <w:r>
        <w:t>The following chart compares state and LEA percentages of children who</w:t>
      </w:r>
      <w:r w:rsidRPr="00A55D0D">
        <w:t xml:space="preserve"> </w:t>
      </w:r>
      <w:r w:rsidRPr="006D4A7D">
        <w:t>substantially increased their rate of growth</w:t>
      </w:r>
      <w:r>
        <w:t xml:space="preserve"> (SSI) and who exited the program at age level (SSII).  </w:t>
      </w:r>
      <w:r w:rsidR="00512BD2">
        <w:t xml:space="preserve">The Meaningful Difference Calculation (MDC) indicates whether the difference between the state and LEA values was statistically significant, based on a 90% confidence interval.  ‘Yes’ means the values were meaningfully different; ‘no’ means they were not.  </w:t>
      </w:r>
    </w:p>
    <w:p w:rsidR="00DB4F5B" w:rsidRDefault="00DB4F5B" w:rsidP="00124A96"/>
    <w:p w:rsidR="00BC7B27" w:rsidRPr="00BC7B27" w:rsidRDefault="00BC7B27" w:rsidP="00BC7B2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14D0D" wp14:editId="6EC5CC9A">
                <wp:simplePos x="0" y="0"/>
                <wp:positionH relativeFrom="column">
                  <wp:posOffset>1666875</wp:posOffset>
                </wp:positionH>
                <wp:positionV relativeFrom="paragraph">
                  <wp:posOffset>2711450</wp:posOffset>
                </wp:positionV>
                <wp:extent cx="419083" cy="228601"/>
                <wp:effectExtent l="0" t="0" r="0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83" cy="2286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D65450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Yes</w:t>
                            </w:r>
                            <w:r w:rsidR="00BC7B27"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C114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25pt;margin-top:213.5pt;width:3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" filled="f" stroked="f">
                <v:textbox>
                  <w:txbxContent>
                    <w:p w:rsidR="00BC7B27" w:rsidRDefault="00D65450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>Yes</w:t>
                      </w:r>
                      <w:r w:rsidR="00BC7B27"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CBD7A" wp14:editId="409DD87F">
                <wp:simplePos x="0" y="0"/>
                <wp:positionH relativeFrom="column">
                  <wp:posOffset>4048125</wp:posOffset>
                </wp:positionH>
                <wp:positionV relativeFrom="paragraph">
                  <wp:posOffset>2707640</wp:posOffset>
                </wp:positionV>
                <wp:extent cx="418465" cy="247650"/>
                <wp:effectExtent l="0" t="0" r="0" b="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CB4F64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No</w:t>
                            </w:r>
                            <w:r w:rsidR="00BC7B27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1CBD7A" id="_x0000_s1027" type="#_x0000_t202" style="position:absolute;left:0;text-align:left;margin-left:318.75pt;margin-top:213.2pt;width:32.9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" filled="f" stroked="f">
                <v:textbox>
                  <w:txbxContent>
                    <w:p w:rsidR="00BC7B27" w:rsidRDefault="00CB4F64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No</w:t>
                      </w:r>
                      <w:r w:rsidR="00BC7B27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B6DED" wp14:editId="14A5113D">
                <wp:simplePos x="0" y="0"/>
                <wp:positionH relativeFrom="column">
                  <wp:posOffset>4838700</wp:posOffset>
                </wp:positionH>
                <wp:positionV relativeFrom="paragraph">
                  <wp:posOffset>2713990</wp:posOffset>
                </wp:positionV>
                <wp:extent cx="418484" cy="247650"/>
                <wp:effectExtent l="0" t="0" r="0" b="0"/>
                <wp:wrapNone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84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CB4F64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No</w:t>
                            </w:r>
                            <w:r w:rsidR="00BC7B27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AB6DED" id="_x0000_s1028" type="#_x0000_t202" style="position:absolute;left:0;text-align:left;margin-left:381pt;margin-top:213.7pt;width:32.9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" filled="f" stroked="f">
                <v:textbox>
                  <w:txbxContent>
                    <w:p w:rsidR="00BC7B27" w:rsidRDefault="00CB4F64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No</w:t>
                      </w:r>
                      <w:r w:rsidR="00BC7B27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A48C5" wp14:editId="04C65AD4">
                <wp:simplePos x="0" y="0"/>
                <wp:positionH relativeFrom="column">
                  <wp:posOffset>2438400</wp:posOffset>
                </wp:positionH>
                <wp:positionV relativeFrom="paragraph">
                  <wp:posOffset>2711450</wp:posOffset>
                </wp:positionV>
                <wp:extent cx="418484" cy="247650"/>
                <wp:effectExtent l="0" t="0" r="0" b="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84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CB4F64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No</w:t>
                            </w:r>
                            <w:r w:rsidR="00BC7B27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FA48C5" id="_x0000_s1029" type="#_x0000_t202" style="position:absolute;left:0;text-align:left;margin-left:192pt;margin-top:213.5pt;width:32.9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" filled="f" stroked="f">
                <v:textbox>
                  <w:txbxContent>
                    <w:p w:rsidR="00BC7B27" w:rsidRDefault="00CB4F64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No</w:t>
                      </w:r>
                      <w:r w:rsidR="00BC7B27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D1E9" wp14:editId="6FB9C39D">
                <wp:simplePos x="0" y="0"/>
                <wp:positionH relativeFrom="column">
                  <wp:posOffset>866775</wp:posOffset>
                </wp:positionH>
                <wp:positionV relativeFrom="paragraph">
                  <wp:posOffset>2713990</wp:posOffset>
                </wp:positionV>
                <wp:extent cx="419083" cy="228601"/>
                <wp:effectExtent l="0" t="0" r="0" b="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83" cy="2286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D65450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Yes</w:t>
                            </w:r>
                            <w:r w:rsidR="00BC7B27"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698D1E9" id="_x0000_s1030" type="#_x0000_t202" style="position:absolute;left:0;text-align:left;margin-left:68.25pt;margin-top:213.7pt;width:3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" filled="f" stroked="f">
                <v:textbox>
                  <w:txbxContent>
                    <w:p w:rsidR="00BC7B27" w:rsidRDefault="00D65450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>Yes</w:t>
                      </w:r>
                      <w:r w:rsidR="00BC7B27"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5450">
        <w:rPr>
          <w:noProof/>
        </w:rPr>
        <w:drawing>
          <wp:inline distT="0" distB="0" distL="0" distR="0" wp14:anchorId="460E2AA0" wp14:editId="02FC3844">
            <wp:extent cx="6400800" cy="30003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7B27" w:rsidRDefault="00BC7B27" w:rsidP="00FE5E18">
      <w:pPr>
        <w:spacing w:after="120"/>
        <w:ind w:left="450" w:hanging="90"/>
        <w:rPr>
          <w:b/>
          <w:noProof/>
          <w:sz w:val="20"/>
          <w:szCs w:val="20"/>
        </w:rPr>
      </w:pPr>
    </w:p>
    <w:p w:rsidR="00ED3E02" w:rsidRPr="00E30BAE" w:rsidRDefault="000443CB" w:rsidP="00FE5E18">
      <w:pPr>
        <w:spacing w:after="120"/>
        <w:ind w:left="450" w:hanging="90"/>
        <w:rPr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t>The following charts refer to these d</w:t>
      </w:r>
      <w:r w:rsidR="00AE6885">
        <w:rPr>
          <w:b/>
          <w:noProof/>
          <w:sz w:val="20"/>
          <w:szCs w:val="20"/>
        </w:rPr>
        <w:t>evelopmental trajectories</w:t>
      </w:r>
      <w:r w:rsidR="00ED3E02" w:rsidRPr="00E30BAE">
        <w:rPr>
          <w:noProof/>
          <w:sz w:val="20"/>
          <w:szCs w:val="20"/>
        </w:rPr>
        <w:t>:</w:t>
      </w:r>
      <w:r w:rsidR="00BC7B27" w:rsidRPr="00BC7B27">
        <w:rPr>
          <w:noProof/>
        </w:rPr>
        <w:t xml:space="preserve"> </w:t>
      </w:r>
    </w:p>
    <w:p w:rsidR="00ED3E02" w:rsidRPr="00E30BAE" w:rsidRDefault="00ED3E02" w:rsidP="00FE5E18">
      <w:pPr>
        <w:pStyle w:val="ListParagraph"/>
        <w:numPr>
          <w:ilvl w:val="0"/>
          <w:numId w:val="3"/>
        </w:numPr>
        <w:ind w:left="450" w:hanging="90"/>
        <w:rPr>
          <w:sz w:val="20"/>
          <w:szCs w:val="20"/>
        </w:rPr>
      </w:pPr>
      <w:r w:rsidRPr="00E30BAE">
        <w:rPr>
          <w:sz w:val="20"/>
          <w:szCs w:val="20"/>
        </w:rPr>
        <w:t>Percent of children</w:t>
      </w:r>
      <w:r w:rsidRPr="00E30BAE">
        <w:rPr>
          <w:bCs/>
          <w:sz w:val="20"/>
          <w:szCs w:val="20"/>
        </w:rPr>
        <w:t xml:space="preserve"> </w:t>
      </w:r>
      <w:r w:rsidRPr="00E30BAE">
        <w:rPr>
          <w:sz w:val="20"/>
          <w:szCs w:val="20"/>
        </w:rPr>
        <w:t>who did not improve functioning</w:t>
      </w:r>
    </w:p>
    <w:p w:rsidR="00ED3E02" w:rsidRPr="00E30BAE" w:rsidRDefault="00ED3E02" w:rsidP="00FE5E18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E30BAE">
        <w:rPr>
          <w:sz w:val="20"/>
          <w:szCs w:val="20"/>
        </w:rPr>
        <w:t>Percent of children</w:t>
      </w:r>
      <w:r w:rsidRPr="00E30BAE">
        <w:rPr>
          <w:bCs/>
          <w:sz w:val="20"/>
          <w:szCs w:val="20"/>
        </w:rPr>
        <w:t xml:space="preserve"> </w:t>
      </w:r>
      <w:r w:rsidRPr="00E30BAE">
        <w:rPr>
          <w:sz w:val="20"/>
          <w:szCs w:val="20"/>
        </w:rPr>
        <w:t>who improved functioning but not sufficient to move nearer to functioning comparable to same-aged peers</w:t>
      </w:r>
    </w:p>
    <w:p w:rsidR="00ED3E02" w:rsidRPr="00E30BAE" w:rsidRDefault="00ED3E02" w:rsidP="00FE5E18">
      <w:pPr>
        <w:pStyle w:val="ListParagraph"/>
        <w:numPr>
          <w:ilvl w:val="0"/>
          <w:numId w:val="3"/>
        </w:numPr>
        <w:ind w:left="450" w:right="-360" w:hanging="90"/>
        <w:rPr>
          <w:sz w:val="20"/>
          <w:szCs w:val="20"/>
        </w:rPr>
      </w:pPr>
      <w:r w:rsidRPr="00E30BAE">
        <w:rPr>
          <w:sz w:val="20"/>
          <w:szCs w:val="20"/>
        </w:rPr>
        <w:t>Percent of children</w:t>
      </w:r>
      <w:r w:rsidRPr="00E30BAE">
        <w:rPr>
          <w:bCs/>
          <w:sz w:val="20"/>
          <w:szCs w:val="20"/>
        </w:rPr>
        <w:t xml:space="preserve"> </w:t>
      </w:r>
      <w:r w:rsidRPr="00E30BAE">
        <w:rPr>
          <w:sz w:val="20"/>
          <w:szCs w:val="20"/>
        </w:rPr>
        <w:t>who improved functioning to a level nearer to same-aged peers but did not reach it</w:t>
      </w:r>
    </w:p>
    <w:p w:rsidR="00ED3E02" w:rsidRPr="00E30BAE" w:rsidRDefault="00ED3E02" w:rsidP="00FE5E18">
      <w:pPr>
        <w:pStyle w:val="ListParagraph"/>
        <w:numPr>
          <w:ilvl w:val="0"/>
          <w:numId w:val="3"/>
        </w:numPr>
        <w:ind w:left="450" w:hanging="90"/>
        <w:rPr>
          <w:sz w:val="20"/>
          <w:szCs w:val="20"/>
        </w:rPr>
      </w:pPr>
      <w:r w:rsidRPr="00E30BAE">
        <w:rPr>
          <w:sz w:val="20"/>
          <w:szCs w:val="20"/>
        </w:rPr>
        <w:t>Percent of children</w:t>
      </w:r>
      <w:r w:rsidRPr="00E30BAE">
        <w:rPr>
          <w:bCs/>
          <w:sz w:val="20"/>
          <w:szCs w:val="20"/>
        </w:rPr>
        <w:t xml:space="preserve"> </w:t>
      </w:r>
      <w:r w:rsidRPr="00E30BAE">
        <w:rPr>
          <w:sz w:val="20"/>
          <w:szCs w:val="20"/>
        </w:rPr>
        <w:t>who improved functioning to reach a level comparable to same-aged peers</w:t>
      </w:r>
    </w:p>
    <w:p w:rsidR="00171B50" w:rsidRDefault="00ED3E02" w:rsidP="00BC7B27">
      <w:pPr>
        <w:pStyle w:val="ListParagraph"/>
        <w:numPr>
          <w:ilvl w:val="0"/>
          <w:numId w:val="3"/>
        </w:numPr>
        <w:ind w:left="450" w:hanging="90"/>
        <w:rPr>
          <w:sz w:val="20"/>
          <w:szCs w:val="20"/>
        </w:rPr>
      </w:pPr>
      <w:r w:rsidRPr="00E30BAE">
        <w:rPr>
          <w:sz w:val="20"/>
          <w:szCs w:val="20"/>
        </w:rPr>
        <w:t>Percent of children who maintained functioning at a level comparable to same-aged peers</w:t>
      </w:r>
    </w:p>
    <w:p w:rsidR="000E46F3" w:rsidRPr="000E46F3" w:rsidRDefault="000E46F3" w:rsidP="000E46F3">
      <w:pPr>
        <w:pStyle w:val="ListParagraph"/>
        <w:ind w:left="450"/>
        <w:rPr>
          <w:sz w:val="20"/>
          <w:szCs w:val="20"/>
        </w:rPr>
      </w:pPr>
    </w:p>
    <w:p w:rsidR="00ED3E02" w:rsidRDefault="00D65450" w:rsidP="00ED3E02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1905</wp:posOffset>
            </wp:positionV>
            <wp:extent cx="5986780" cy="2624667"/>
            <wp:effectExtent l="0" t="0" r="13970" b="444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3B" w:rsidRDefault="002B2F3B">
      <w:pPr>
        <w:rPr>
          <w:b/>
          <w:sz w:val="12"/>
          <w:szCs w:val="12"/>
        </w:rPr>
      </w:pPr>
    </w:p>
    <w:p w:rsidR="00F14B34" w:rsidRDefault="00F14B34" w:rsidP="00ED3E02">
      <w:pPr>
        <w:rPr>
          <w:b/>
          <w:sz w:val="12"/>
          <w:szCs w:val="12"/>
        </w:rPr>
      </w:pPr>
    </w:p>
    <w:p w:rsidR="00ED3E02" w:rsidRPr="006647DE" w:rsidRDefault="00ED3E02" w:rsidP="00ED3E02">
      <w:pPr>
        <w:rPr>
          <w:b/>
          <w:sz w:val="12"/>
          <w:szCs w:val="12"/>
        </w:rPr>
      </w:pPr>
    </w:p>
    <w:p w:rsidR="00ED3E02" w:rsidRDefault="00D65450" w:rsidP="00ED3E02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2540</wp:posOffset>
            </wp:positionV>
            <wp:extent cx="5986780" cy="2644140"/>
            <wp:effectExtent l="0" t="0" r="13970" b="38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E02" w:rsidRDefault="00ED3E02" w:rsidP="00ED3E02">
      <w:pPr>
        <w:jc w:val="center"/>
      </w:pPr>
    </w:p>
    <w:p w:rsidR="00ED3E02" w:rsidRDefault="00ED3E02" w:rsidP="00BC7B27"/>
    <w:p w:rsidR="00DE658A" w:rsidRDefault="00D65450" w:rsidP="00BC7B27">
      <w:pPr>
        <w:tabs>
          <w:tab w:val="left" w:pos="4950"/>
        </w:tabs>
        <w:jc w:val="center"/>
        <w:sectPr w:rsidR="00DE658A" w:rsidSect="000E46F3">
          <w:footerReference w:type="default" r:id="rId11"/>
          <w:type w:val="continuous"/>
          <w:pgSz w:w="12240" w:h="15840"/>
          <w:pgMar w:top="720" w:right="1080" w:bottom="720" w:left="1080" w:header="720" w:footer="144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BD08585" wp14:editId="74E7613B">
            <wp:extent cx="5987256" cy="2629535"/>
            <wp:effectExtent l="0" t="0" r="13970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7B27" w:rsidRDefault="00BC7B27" w:rsidP="00512025">
      <w:pPr>
        <w:rPr>
          <w:noProof/>
        </w:rPr>
      </w:pPr>
    </w:p>
    <w:p w:rsidR="00923729" w:rsidRDefault="00923729" w:rsidP="001A7D81">
      <w:pPr>
        <w:rPr>
          <w:noProof/>
        </w:rPr>
      </w:pPr>
    </w:p>
    <w:p w:rsidR="00923729" w:rsidRDefault="00923729" w:rsidP="001A7D81">
      <w:pPr>
        <w:rPr>
          <w:noProof/>
        </w:rPr>
      </w:pPr>
    </w:p>
    <w:p w:rsidR="00923729" w:rsidRDefault="00923729" w:rsidP="001A7D81">
      <w:pPr>
        <w:sectPr w:rsidR="00923729" w:rsidSect="008A22B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DE658A" w:rsidRDefault="00DE658A" w:rsidP="00923729">
      <w:r>
        <w:lastRenderedPageBreak/>
        <w:t>For m</w:t>
      </w:r>
      <w:r w:rsidR="0054789B">
        <w:t>ore information about o</w:t>
      </w:r>
      <w:r w:rsidR="00D811F4">
        <w:t>utcomes data</w:t>
      </w:r>
      <w:r>
        <w:t xml:space="preserve">, please visit: </w:t>
      </w:r>
      <w:hyperlink r:id="rId13" w:history="1">
        <w:r w:rsidR="000E46F3" w:rsidRPr="00B02B0A">
          <w:rPr>
            <w:rStyle w:val="Hyperlink"/>
          </w:rPr>
          <w:t>http://nceln.fpg.unc.edu/north-carolina-state-data-child-outcomes</w:t>
        </w:r>
      </w:hyperlink>
      <w:r w:rsidR="000E46F3">
        <w:t xml:space="preserve"> </w:t>
      </w:r>
      <w:r w:rsidR="00D811F4">
        <w:t>; for resources</w:t>
      </w:r>
      <w:r w:rsidR="0054789B">
        <w:t xml:space="preserve"> on outcomes measurement:</w:t>
      </w:r>
      <w:r w:rsidR="00D811F4">
        <w:t xml:space="preserve">  </w:t>
      </w:r>
      <w:hyperlink r:id="rId14" w:history="1">
        <w:r w:rsidR="00D811F4" w:rsidRPr="00891470">
          <w:rPr>
            <w:rStyle w:val="Hyperlink"/>
          </w:rPr>
          <w:t>http://nceln.fpg.unc.edu/childoutcomesresources</w:t>
        </w:r>
      </w:hyperlink>
      <w:r w:rsidR="00D811F4">
        <w:t xml:space="preserve"> and for training materials:  </w:t>
      </w:r>
      <w:hyperlink r:id="rId15" w:history="1">
        <w:r w:rsidR="00D811F4" w:rsidRPr="00891470">
          <w:rPr>
            <w:rStyle w:val="Hyperlink"/>
          </w:rPr>
          <w:t>http://modules.nceln.fpg.unc.edu/outcomes/module-intro</w:t>
        </w:r>
      </w:hyperlink>
      <w:r w:rsidR="00D811F4">
        <w:t xml:space="preserve"> . </w:t>
      </w:r>
    </w:p>
    <w:p w:rsidR="008A22B7" w:rsidRDefault="008A22B7" w:rsidP="008A22B7"/>
    <w:p w:rsidR="008A22B7" w:rsidRDefault="008A22B7" w:rsidP="008A22B7">
      <w:pPr>
        <w:sectPr w:rsidR="008A22B7" w:rsidSect="008A22B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A22B7" w:rsidRDefault="008A22B7" w:rsidP="008A22B7"/>
    <w:p w:rsidR="008A22B7" w:rsidRPr="00E03E10" w:rsidRDefault="008A22B7" w:rsidP="008A22B7">
      <w:pPr>
        <w:jc w:val="center"/>
        <w:rPr>
          <w:b/>
          <w:noProof/>
        </w:rPr>
      </w:pPr>
      <w:r w:rsidRPr="00E03E10">
        <w:rPr>
          <w:b/>
          <w:noProof/>
        </w:rPr>
        <w:t>References</w:t>
      </w:r>
    </w:p>
    <w:p w:rsidR="008A22B7" w:rsidRDefault="008A22B7" w:rsidP="008A22B7">
      <w:pPr>
        <w:jc w:val="center"/>
        <w:rPr>
          <w:noProof/>
        </w:rPr>
        <w:sectPr w:rsidR="008A22B7" w:rsidSect="008A22B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A22B7" w:rsidRDefault="008A22B7" w:rsidP="008A22B7">
      <w:pPr>
        <w:jc w:val="center"/>
        <w:rPr>
          <w:noProof/>
        </w:rPr>
      </w:pPr>
    </w:p>
    <w:p w:rsidR="008A22B7" w:rsidRDefault="00E03E10" w:rsidP="008A22B7">
      <w:pPr>
        <w:rPr>
          <w:noProof/>
        </w:rPr>
      </w:pPr>
      <w:r>
        <w:rPr>
          <w:noProof/>
        </w:rPr>
        <w:t>*</w:t>
      </w:r>
      <w:r w:rsidR="008A22B7">
        <w:rPr>
          <w:noProof/>
        </w:rPr>
        <w:t xml:space="preserve">The Office of Special Education Programs. (2016). Retrieved from </w:t>
      </w:r>
    </w:p>
    <w:p w:rsidR="008A22B7" w:rsidRDefault="002A6A7B" w:rsidP="008A22B7">
      <w:pPr>
        <w:ind w:firstLine="720"/>
        <w:rPr>
          <w:noProof/>
        </w:rPr>
      </w:pPr>
      <w:hyperlink r:id="rId16" w:history="1">
        <w:r w:rsidR="008A22B7" w:rsidRPr="006274F0">
          <w:rPr>
            <w:rStyle w:val="Hyperlink"/>
            <w:noProof/>
          </w:rPr>
          <w:t>https://ed.gov/about/offices/list/osers/osep/index.html</w:t>
        </w:r>
      </w:hyperlink>
      <w:r w:rsidR="008A22B7">
        <w:rPr>
          <w:noProof/>
        </w:rPr>
        <w:t xml:space="preserve"> </w:t>
      </w:r>
    </w:p>
    <w:p w:rsidR="008A22B7" w:rsidRDefault="008A22B7" w:rsidP="00ED3E02">
      <w:pPr>
        <w:sectPr w:rsidR="008A22B7" w:rsidSect="008A22B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D3E02" w:rsidRDefault="00ED3E02" w:rsidP="00ED3E02"/>
    <w:sectPr w:rsidR="00ED3E02" w:rsidSect="00DE658A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7B" w:rsidRDefault="002A6A7B" w:rsidP="00A463FF">
      <w:r>
        <w:separator/>
      </w:r>
    </w:p>
  </w:endnote>
  <w:endnote w:type="continuationSeparator" w:id="0">
    <w:p w:rsidR="002A6A7B" w:rsidRDefault="002A6A7B" w:rsidP="00A4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F5" w:rsidRDefault="007F68F5" w:rsidP="007F68F5">
    <w:pPr>
      <w:ind w:right="-360"/>
      <w:jc w:val="center"/>
      <w:rPr>
        <w:rFonts w:cs="Tahoma"/>
        <w:b/>
        <w:smallCaps/>
        <w:sz w:val="20"/>
        <w:szCs w:val="20"/>
      </w:rPr>
    </w:pPr>
    <w:r>
      <w:rPr>
        <w:b/>
        <w:smallCaps/>
        <w:sz w:val="20"/>
        <w:szCs w:val="20"/>
      </w:rPr>
      <w:t xml:space="preserve">NC Early Learning Network </w:t>
    </w:r>
    <w:r>
      <w:rPr>
        <w:i/>
        <w:smallCaps/>
        <w:sz w:val="20"/>
        <w:szCs w:val="20"/>
      </w:rPr>
      <w:t>is a joint project of the</w:t>
    </w:r>
    <w:r>
      <w:rPr>
        <w:b/>
        <w:smallCaps/>
        <w:sz w:val="20"/>
        <w:szCs w:val="20"/>
      </w:rPr>
      <w:t xml:space="preserve"> NC</w:t>
    </w:r>
    <w:r>
      <w:rPr>
        <w:rFonts w:cs="Tahoma"/>
        <w:b/>
        <w:smallCaps/>
        <w:sz w:val="20"/>
        <w:szCs w:val="20"/>
      </w:rPr>
      <w:t xml:space="preserve"> Department Of Public Instruction, Office Of Early Learning </w:t>
    </w:r>
    <w:r>
      <w:rPr>
        <w:rFonts w:cs="Tahoma"/>
        <w:b/>
        <w:smallCaps/>
        <w:sz w:val="20"/>
        <w:szCs w:val="20"/>
      </w:rPr>
      <w:br/>
    </w:r>
    <w:r>
      <w:rPr>
        <w:rFonts w:cs="Tahoma"/>
        <w:i/>
        <w:smallCaps/>
        <w:sz w:val="20"/>
        <w:szCs w:val="20"/>
      </w:rPr>
      <w:t>and</w:t>
    </w:r>
    <w:r>
      <w:rPr>
        <w:rFonts w:cs="Tahoma"/>
        <w:b/>
        <w:smallCaps/>
        <w:sz w:val="20"/>
        <w:szCs w:val="20"/>
      </w:rPr>
      <w:t xml:space="preserve"> UNC Frank Porter Graham Child Development Institute</w:t>
    </w:r>
  </w:p>
  <w:p w:rsidR="007F68F5" w:rsidRPr="007F68F5" w:rsidRDefault="007F68F5" w:rsidP="007F68F5">
    <w:pPr>
      <w:pStyle w:val="Footer"/>
      <w:jc w:val="center"/>
      <w:rPr>
        <w:sz w:val="18"/>
        <w:szCs w:val="18"/>
      </w:rPr>
    </w:pPr>
    <w:r>
      <w:rPr>
        <w:rFonts w:eastAsia="Times New Roman" w:cs="Tahoma"/>
        <w:sz w:val="18"/>
        <w:szCs w:val="18"/>
      </w:rPr>
      <w:t xml:space="preserve">Created </w:t>
    </w:r>
    <w:r w:rsidR="00BC7B27">
      <w:rPr>
        <w:rFonts w:eastAsia="Times New Roman" w:cs="Tahoma"/>
        <w:sz w:val="18"/>
        <w:szCs w:val="18"/>
      </w:rPr>
      <w:t>March 2017</w:t>
    </w:r>
    <w:r>
      <w:rPr>
        <w:rFonts w:eastAsia="Times New Roman" w:cs="Tahoma"/>
        <w:sz w:val="18"/>
        <w:szCs w:val="18"/>
      </w:rPr>
      <w:tab/>
    </w:r>
    <w:r>
      <w:rPr>
        <w:rFonts w:eastAsia="Times New Roman" w:cs="Tahoma"/>
        <w:sz w:val="18"/>
        <w:szCs w:val="18"/>
      </w:rPr>
      <w:tab/>
    </w:r>
    <w:sdt>
      <w:sdtPr>
        <w:id w:val="-788742398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7F68F5">
          <w:rPr>
            <w:sz w:val="18"/>
            <w:szCs w:val="18"/>
          </w:rPr>
          <w:fldChar w:fldCharType="begin"/>
        </w:r>
        <w:r w:rsidRPr="007F68F5">
          <w:rPr>
            <w:sz w:val="18"/>
            <w:szCs w:val="18"/>
          </w:rPr>
          <w:instrText xml:space="preserve"> PAGE   \* MERGEFORMAT </w:instrText>
        </w:r>
        <w:r w:rsidRPr="007F68F5">
          <w:rPr>
            <w:sz w:val="18"/>
            <w:szCs w:val="18"/>
          </w:rPr>
          <w:fldChar w:fldCharType="separate"/>
        </w:r>
        <w:r w:rsidR="006E75D6">
          <w:rPr>
            <w:noProof/>
            <w:sz w:val="18"/>
            <w:szCs w:val="18"/>
          </w:rPr>
          <w:t>3</w:t>
        </w:r>
        <w:r w:rsidRPr="007F68F5">
          <w:rPr>
            <w:noProof/>
            <w:sz w:val="18"/>
            <w:szCs w:val="18"/>
          </w:rPr>
          <w:fldChar w:fldCharType="end"/>
        </w:r>
      </w:sdtContent>
    </w:sdt>
  </w:p>
  <w:p w:rsidR="007F68F5" w:rsidRPr="00A463FF" w:rsidRDefault="007F68F5" w:rsidP="007F68F5">
    <w:pPr>
      <w:pStyle w:val="Footer"/>
      <w:rPr>
        <w:rFonts w:eastAsia="Times New Roman" w:cs="Tahoma"/>
        <w:sz w:val="18"/>
        <w:szCs w:val="18"/>
      </w:rPr>
    </w:pPr>
  </w:p>
  <w:p w:rsidR="007F68F5" w:rsidRPr="007F68F5" w:rsidRDefault="007F68F5">
    <w:pPr>
      <w:pStyle w:val="Footer"/>
      <w:jc w:val="right"/>
      <w:rPr>
        <w:sz w:val="18"/>
        <w:szCs w:val="18"/>
      </w:rPr>
    </w:pPr>
  </w:p>
  <w:p w:rsidR="00A463FF" w:rsidRPr="00A463FF" w:rsidRDefault="00A463FF" w:rsidP="007F68F5">
    <w:pPr>
      <w:pStyle w:val="Footer"/>
      <w:rPr>
        <w:rFonts w:eastAsia="Times New Roman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7B" w:rsidRDefault="002A6A7B" w:rsidP="00A463FF">
      <w:r>
        <w:separator/>
      </w:r>
    </w:p>
  </w:footnote>
  <w:footnote w:type="continuationSeparator" w:id="0">
    <w:p w:rsidR="002A6A7B" w:rsidRDefault="002A6A7B" w:rsidP="00A4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FD4"/>
    <w:multiLevelType w:val="hybridMultilevel"/>
    <w:tmpl w:val="1DFEE6BA"/>
    <w:lvl w:ilvl="0" w:tplc="5CE4F34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58B2"/>
    <w:multiLevelType w:val="hybridMultilevel"/>
    <w:tmpl w:val="DCE6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71615"/>
    <w:multiLevelType w:val="hybridMultilevel"/>
    <w:tmpl w:val="07BCF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1908"/>
    <w:multiLevelType w:val="hybridMultilevel"/>
    <w:tmpl w:val="EA3E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35D6"/>
    <w:multiLevelType w:val="hybridMultilevel"/>
    <w:tmpl w:val="5BF2EC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8A"/>
    <w:rsid w:val="000443CB"/>
    <w:rsid w:val="0005105E"/>
    <w:rsid w:val="00060BEB"/>
    <w:rsid w:val="000A5F13"/>
    <w:rsid w:val="000E46F3"/>
    <w:rsid w:val="00116504"/>
    <w:rsid w:val="00124A96"/>
    <w:rsid w:val="001326EC"/>
    <w:rsid w:val="00137150"/>
    <w:rsid w:val="00161975"/>
    <w:rsid w:val="00165C4F"/>
    <w:rsid w:val="00171B50"/>
    <w:rsid w:val="00176A39"/>
    <w:rsid w:val="0017759F"/>
    <w:rsid w:val="00192E74"/>
    <w:rsid w:val="001A7D81"/>
    <w:rsid w:val="001E6C9E"/>
    <w:rsid w:val="00200309"/>
    <w:rsid w:val="00211537"/>
    <w:rsid w:val="00263282"/>
    <w:rsid w:val="00264187"/>
    <w:rsid w:val="002A6A7B"/>
    <w:rsid w:val="002B1683"/>
    <w:rsid w:val="002B2F3B"/>
    <w:rsid w:val="002B4C6C"/>
    <w:rsid w:val="002E379B"/>
    <w:rsid w:val="002F1E8F"/>
    <w:rsid w:val="00321FE7"/>
    <w:rsid w:val="003315CB"/>
    <w:rsid w:val="003322EF"/>
    <w:rsid w:val="00366879"/>
    <w:rsid w:val="00382BB0"/>
    <w:rsid w:val="00385BC2"/>
    <w:rsid w:val="003A3739"/>
    <w:rsid w:val="003F5648"/>
    <w:rsid w:val="00420A11"/>
    <w:rsid w:val="004522F1"/>
    <w:rsid w:val="004A035F"/>
    <w:rsid w:val="004B7730"/>
    <w:rsid w:val="004E3BEF"/>
    <w:rsid w:val="00512025"/>
    <w:rsid w:val="00512BD2"/>
    <w:rsid w:val="0054789B"/>
    <w:rsid w:val="005B43FA"/>
    <w:rsid w:val="005C7509"/>
    <w:rsid w:val="005E58AF"/>
    <w:rsid w:val="00612BB0"/>
    <w:rsid w:val="00640625"/>
    <w:rsid w:val="00661D90"/>
    <w:rsid w:val="00672B56"/>
    <w:rsid w:val="006A32CC"/>
    <w:rsid w:val="006B2CAE"/>
    <w:rsid w:val="006D4A7D"/>
    <w:rsid w:val="006D4BC5"/>
    <w:rsid w:val="006D7493"/>
    <w:rsid w:val="006D7AC0"/>
    <w:rsid w:val="006E75D6"/>
    <w:rsid w:val="006F5F98"/>
    <w:rsid w:val="00722B8E"/>
    <w:rsid w:val="007317D4"/>
    <w:rsid w:val="007F68F5"/>
    <w:rsid w:val="00806E45"/>
    <w:rsid w:val="00806E75"/>
    <w:rsid w:val="00833418"/>
    <w:rsid w:val="008458CE"/>
    <w:rsid w:val="00852715"/>
    <w:rsid w:val="0085557B"/>
    <w:rsid w:val="00866392"/>
    <w:rsid w:val="0087587E"/>
    <w:rsid w:val="00884CCD"/>
    <w:rsid w:val="00892FF2"/>
    <w:rsid w:val="008A22B7"/>
    <w:rsid w:val="008A22DD"/>
    <w:rsid w:val="008A5C92"/>
    <w:rsid w:val="008C1501"/>
    <w:rsid w:val="008D1F81"/>
    <w:rsid w:val="008E630B"/>
    <w:rsid w:val="008F2AB5"/>
    <w:rsid w:val="00923729"/>
    <w:rsid w:val="00932E35"/>
    <w:rsid w:val="00964F55"/>
    <w:rsid w:val="00987F70"/>
    <w:rsid w:val="009A4FDB"/>
    <w:rsid w:val="009B77ED"/>
    <w:rsid w:val="00A0494E"/>
    <w:rsid w:val="00A1200D"/>
    <w:rsid w:val="00A463FF"/>
    <w:rsid w:val="00A55D0D"/>
    <w:rsid w:val="00A87DD4"/>
    <w:rsid w:val="00A92E04"/>
    <w:rsid w:val="00AA15D8"/>
    <w:rsid w:val="00AA6341"/>
    <w:rsid w:val="00AE5095"/>
    <w:rsid w:val="00AE6885"/>
    <w:rsid w:val="00B04E8A"/>
    <w:rsid w:val="00B13D16"/>
    <w:rsid w:val="00B255B9"/>
    <w:rsid w:val="00B31073"/>
    <w:rsid w:val="00B36B7A"/>
    <w:rsid w:val="00B37C92"/>
    <w:rsid w:val="00B52EF1"/>
    <w:rsid w:val="00B72169"/>
    <w:rsid w:val="00B94094"/>
    <w:rsid w:val="00B94BAF"/>
    <w:rsid w:val="00BC3EB6"/>
    <w:rsid w:val="00BC7B27"/>
    <w:rsid w:val="00BD74D3"/>
    <w:rsid w:val="00BF66DD"/>
    <w:rsid w:val="00BF7532"/>
    <w:rsid w:val="00C11AEA"/>
    <w:rsid w:val="00C1472E"/>
    <w:rsid w:val="00C1652A"/>
    <w:rsid w:val="00C25C8E"/>
    <w:rsid w:val="00C371C1"/>
    <w:rsid w:val="00C41F5F"/>
    <w:rsid w:val="00C923F7"/>
    <w:rsid w:val="00C926A6"/>
    <w:rsid w:val="00CA245D"/>
    <w:rsid w:val="00CA711F"/>
    <w:rsid w:val="00CB4F64"/>
    <w:rsid w:val="00CF32BF"/>
    <w:rsid w:val="00D025EA"/>
    <w:rsid w:val="00D35486"/>
    <w:rsid w:val="00D547F8"/>
    <w:rsid w:val="00D65450"/>
    <w:rsid w:val="00D811F4"/>
    <w:rsid w:val="00DB4F5B"/>
    <w:rsid w:val="00DE658A"/>
    <w:rsid w:val="00E03E10"/>
    <w:rsid w:val="00E33DB8"/>
    <w:rsid w:val="00E41987"/>
    <w:rsid w:val="00E56405"/>
    <w:rsid w:val="00E8659B"/>
    <w:rsid w:val="00E87A7C"/>
    <w:rsid w:val="00EC116A"/>
    <w:rsid w:val="00ED3E02"/>
    <w:rsid w:val="00F04E3A"/>
    <w:rsid w:val="00F14B34"/>
    <w:rsid w:val="00F438D9"/>
    <w:rsid w:val="00F814F5"/>
    <w:rsid w:val="00FA6BE7"/>
    <w:rsid w:val="00FE5E1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313CB"/>
  <w15:docId w15:val="{B9A9B6C7-C92B-4332-BBC7-5D655B8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8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E02"/>
    <w:rPr>
      <w:color w:val="0000FF" w:themeColor="hyperlink"/>
      <w:u w:val="single"/>
    </w:rPr>
  </w:style>
  <w:style w:type="paragraph" w:customStyle="1" w:styleId="Default">
    <w:name w:val="Default"/>
    <w:rsid w:val="00B94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D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D2"/>
    <w:rPr>
      <w:rFonts w:ascii="Calibri" w:hAnsi="Calibri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722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A15D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nceln.fpg.unc.edu/north-carolina-state-data-child-outcom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.gov/about/offices/list/osers/ose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dules.nceln.fpg.unc.edu/outcomes/module-intro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nceln.fpg.unc.edu/childoutcomesresource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.unc.edu\fpg\Projects\Rooney\NC-ELN\Data\LEA_State%20Data%20Displays\FFY%202015-2016\Outcomes\Data\AAAOutcomesNoNational%203_3_17%20-%20Chart%20Maker%20(March%20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unc.edu\fpg\Projects\Rooney\NC-ELN\Data\LEA_State%20Data%20Displays\FFY%202015-2016\Outcomes\Data\AAAOutcomesNoNational%203_3_17%20-%20Chart%20Maker%20(March%20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unc.edu\fpg\Projects\Rooney\NC-ELN\Data\LEA_State%20Data%20Displays\FFY%202015-2016\Outcomes\Data\AAAOutcomesNoNational%203_3_17%20-%20Chart%20Maker%20(March%20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unc.edu\fpg\Projects\Rooney\NC-ELN\Data\LEA_State%20Data%20Displays\FFY%202015-2016\Outcomes\Data\AAAOutcomesNoNational%203_3_17%20-%20Chart%20Maker%20(March%20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Outcome Summary Statements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Sheet1!$C$51</c:f>
              <c:strCache>
                <c:ptCount val="1"/>
                <c:pt idx="0">
                  <c:v>NC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Sheet1!$A$52:$B$58</c:f>
              <c:strCache>
                <c:ptCount val="7"/>
                <c:pt idx="0">
                  <c:v>SS I Social</c:v>
                </c:pt>
                <c:pt idx="1">
                  <c:v>SSI Knowledge</c:v>
                </c:pt>
                <c:pt idx="2">
                  <c:v>SS I Needs</c:v>
                </c:pt>
                <c:pt idx="4">
                  <c:v>SS II Social</c:v>
                </c:pt>
                <c:pt idx="5">
                  <c:v>SS II Knowledge</c:v>
                </c:pt>
                <c:pt idx="6">
                  <c:v>SS II Needs</c:v>
                </c:pt>
              </c:strCache>
            </c:strRef>
          </c:cat>
          <c:val>
            <c:numRef>
              <c:f>Sheet1!$C$52:$C$58</c:f>
              <c:numCache>
                <c:formatCode>0.0%</c:formatCode>
                <c:ptCount val="7"/>
                <c:pt idx="0">
                  <c:v>0.85340000000000005</c:v>
                </c:pt>
                <c:pt idx="1">
                  <c:v>0.82669999999999999</c:v>
                </c:pt>
                <c:pt idx="2">
                  <c:v>0.82940000000000003</c:v>
                </c:pt>
                <c:pt idx="4">
                  <c:v>0.3453</c:v>
                </c:pt>
                <c:pt idx="5">
                  <c:v>0.33379999999999999</c:v>
                </c:pt>
                <c:pt idx="6">
                  <c:v>0.50980000000000003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E-418F-A907-9438E43C7B7E}"/>
            </c:ext>
          </c:extLst>
        </c:ser>
        <c:ser>
          <c:idx val="0"/>
          <c:order val="1"/>
          <c:tx>
            <c:strRef>
              <c:f>Sheet1!$D$51</c:f>
              <c:strCache>
                <c:ptCount val="1"/>
                <c:pt idx="0">
                  <c:v>LEA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strRef>
              <c:f>Sheet1!$A$52:$B$58</c:f>
              <c:strCache>
                <c:ptCount val="7"/>
                <c:pt idx="0">
                  <c:v>SS I Social</c:v>
                </c:pt>
                <c:pt idx="1">
                  <c:v>SSI Knowledge</c:v>
                </c:pt>
                <c:pt idx="2">
                  <c:v>SS I Needs</c:v>
                </c:pt>
                <c:pt idx="4">
                  <c:v>SS II Social</c:v>
                </c:pt>
                <c:pt idx="5">
                  <c:v>SS II Knowledge</c:v>
                </c:pt>
                <c:pt idx="6">
                  <c:v>SS II Needs</c:v>
                </c:pt>
              </c:strCache>
            </c:strRef>
          </c:cat>
          <c:val>
            <c:numRef>
              <c:f>Sheet1!$D$52:$D$58</c:f>
              <c:numCache>
                <c:formatCode>0.0%</c:formatCode>
                <c:ptCount val="7"/>
                <c:pt idx="0">
                  <c:v>0.80669144981412644</c:v>
                </c:pt>
                <c:pt idx="1">
                  <c:v>0.77777777777777768</c:v>
                </c:pt>
                <c:pt idx="2">
                  <c:v>0.79591836734693888</c:v>
                </c:pt>
                <c:pt idx="4">
                  <c:v>0.31182795698924737</c:v>
                </c:pt>
                <c:pt idx="5">
                  <c:v>0.36200716845878134</c:v>
                </c:pt>
                <c:pt idx="6">
                  <c:v>0.45878136200716846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4E-418F-A907-9438E43C7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7360"/>
        <c:axId val="6716984"/>
      </c:barChart>
      <c:barChart>
        <c:barDir val="col"/>
        <c:grouping val="clustered"/>
        <c:varyColors val="0"/>
        <c:ser>
          <c:idx val="1"/>
          <c:order val="2"/>
          <c:tx>
            <c:strRef>
              <c:f>Sheet1!$E$51</c:f>
              <c:strCache>
                <c:ptCount val="1"/>
                <c:pt idx="0">
                  <c:v>MDC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Sheet1!$A$52:$B$58</c:f>
              <c:strCache>
                <c:ptCount val="7"/>
                <c:pt idx="0">
                  <c:v>SS I Social</c:v>
                </c:pt>
                <c:pt idx="1">
                  <c:v>SSI Knowledge</c:v>
                </c:pt>
                <c:pt idx="2">
                  <c:v>SS I Needs</c:v>
                </c:pt>
                <c:pt idx="4">
                  <c:v>SS II Social</c:v>
                </c:pt>
                <c:pt idx="5">
                  <c:v>SS II Knowledge</c:v>
                </c:pt>
                <c:pt idx="6">
                  <c:v>SS II Needs</c:v>
                </c:pt>
              </c:strCache>
            </c:strRef>
          </c:cat>
          <c:val>
            <c:numRef>
              <c:f>Sheet1!$E$52:$E$58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C24E-418F-A907-9438E43C7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91488"/>
        <c:axId val="6725560"/>
      </c:barChart>
      <c:catAx>
        <c:axId val="6767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716984"/>
        <c:crosses val="autoZero"/>
        <c:auto val="1"/>
        <c:lblAlgn val="ctr"/>
        <c:lblOffset val="100"/>
        <c:noMultiLvlLbl val="0"/>
      </c:catAx>
      <c:valAx>
        <c:axId val="671698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6767360"/>
        <c:crosses val="autoZero"/>
        <c:crossBetween val="between"/>
      </c:valAx>
      <c:valAx>
        <c:axId val="672556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48791488"/>
        <c:crosses val="max"/>
        <c:crossBetween val="between"/>
      </c:valAx>
      <c:catAx>
        <c:axId val="148791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72556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en-US"/>
          </a:p>
        </c:txPr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aseline="0"/>
              <a:t>Outcome 1 (Social Relationships) by Developmental Trajectory</a:t>
            </a:r>
            <a:endParaRPr lang="en-US" sz="1400"/>
          </a:p>
        </c:rich>
      </c:tx>
      <c:layout>
        <c:manualLayout>
          <c:xMode val="edge"/>
          <c:yMode val="edge"/>
          <c:x val="0.14779914529914531"/>
          <c:y val="3.7230214802845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v>NC</c:v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Sheet1!$B$4:$F$4</c:f>
              <c:numCache>
                <c:formatCode>0.0%</c:formatCode>
                <c:ptCount val="5"/>
                <c:pt idx="0">
                  <c:v>8.2169268693508633E-3</c:v>
                </c:pt>
                <c:pt idx="1">
                  <c:v>0.12719802793755136</c:v>
                </c:pt>
                <c:pt idx="2">
                  <c:v>0.51930977814297452</c:v>
                </c:pt>
                <c:pt idx="3">
                  <c:v>0.26902218570254727</c:v>
                </c:pt>
                <c:pt idx="4">
                  <c:v>7.625308134757601E-2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5-4C23-93FF-D41BADE62A41}"/>
            </c:ext>
          </c:extLst>
        </c:ser>
        <c:ser>
          <c:idx val="0"/>
          <c:order val="1"/>
          <c:tx>
            <c:v>LEA</c:v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Sheet1!$B$6:$F$6</c:f>
              <c:numCache>
                <c:formatCode>0.0%</c:formatCode>
                <c:ptCount val="5"/>
                <c:pt idx="0">
                  <c:v>3.5842293906810036E-3</c:v>
                </c:pt>
                <c:pt idx="1">
                  <c:v>0.18279569892473119</c:v>
                </c:pt>
                <c:pt idx="2">
                  <c:v>0.50179211469534046</c:v>
                </c:pt>
                <c:pt idx="3">
                  <c:v>0.27598566308243727</c:v>
                </c:pt>
                <c:pt idx="4">
                  <c:v>3.5842293906810034E-2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5-4C23-93FF-D41BADE62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38512"/>
        <c:axId val="166038904"/>
      </c:barChart>
      <c:catAx>
        <c:axId val="16603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038904"/>
        <c:crosses val="autoZero"/>
        <c:auto val="1"/>
        <c:lblAlgn val="ctr"/>
        <c:lblOffset val="100"/>
        <c:noMultiLvlLbl val="0"/>
      </c:catAx>
      <c:valAx>
        <c:axId val="16603890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66038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Outcome 2 (Knowledge and Skills) by Developmental Trajectory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195940170940171"/>
          <c:y val="5.177840890838968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v>NC</c:v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Sheet1!$B$16:$F$16</c:f>
              <c:numCache>
                <c:formatCode>0.0%</c:formatCode>
                <c:ptCount val="5"/>
                <c:pt idx="0">
                  <c:v>6.0805258833196386E-3</c:v>
                </c:pt>
                <c:pt idx="1">
                  <c:v>0.15694330320460148</c:v>
                </c:pt>
                <c:pt idx="2">
                  <c:v>0.50320460147904689</c:v>
                </c:pt>
                <c:pt idx="3">
                  <c:v>0.27428101889893181</c:v>
                </c:pt>
                <c:pt idx="4">
                  <c:v>5.9490550534100246E-2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7-4508-801E-6B2E468519DF}"/>
            </c:ext>
          </c:extLst>
        </c:ser>
        <c:ser>
          <c:idx val="0"/>
          <c:order val="1"/>
          <c:tx>
            <c:v>LEA</c:v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Sheet1!$B$18:$F$18</c:f>
              <c:numCache>
                <c:formatCode>0.0%</c:formatCode>
                <c:ptCount val="5"/>
                <c:pt idx="0">
                  <c:v>3.5842293906810036E-3</c:v>
                </c:pt>
                <c:pt idx="1">
                  <c:v>0.1971326164874552</c:v>
                </c:pt>
                <c:pt idx="2">
                  <c:v>0.43727598566308246</c:v>
                </c:pt>
                <c:pt idx="3">
                  <c:v>0.26523297491039427</c:v>
                </c:pt>
                <c:pt idx="4">
                  <c:v>9.6774193548387094E-2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77-4508-801E-6B2E468519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31184"/>
        <c:axId val="321031576"/>
      </c:barChart>
      <c:catAx>
        <c:axId val="321031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1031576"/>
        <c:crosses val="autoZero"/>
        <c:auto val="1"/>
        <c:lblAlgn val="ctr"/>
        <c:lblOffset val="100"/>
        <c:noMultiLvlLbl val="0"/>
      </c:catAx>
      <c:valAx>
        <c:axId val="321031576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21031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Outcome 3 (Meets Needs) by Developmental Trajectory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6474625437763143"/>
          <c:y val="2.777791510666334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NC</c:v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Sheet1!$B$27:$F$27</c:f>
              <c:numCache>
                <c:formatCode>0.0%</c:formatCode>
                <c:ptCount val="5"/>
                <c:pt idx="0">
                  <c:v>8.3812654067378801E-3</c:v>
                </c:pt>
                <c:pt idx="1">
                  <c:v>0.13525061626951521</c:v>
                </c:pt>
                <c:pt idx="2">
                  <c:v>0.34658997534921937</c:v>
                </c:pt>
                <c:pt idx="3">
                  <c:v>0.35152013147082989</c:v>
                </c:pt>
                <c:pt idx="4">
                  <c:v>0.15825801150369762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E-4057-B56F-AAAA2CD7A880}"/>
            </c:ext>
          </c:extLst>
        </c:ser>
        <c:ser>
          <c:idx val="1"/>
          <c:order val="1"/>
          <c:tx>
            <c:v>LEA</c:v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Sheet1!$B$29:$F$29</c:f>
              <c:numCache>
                <c:formatCode>0.0%</c:formatCode>
                <c:ptCount val="5"/>
                <c:pt idx="0">
                  <c:v>7.1684587813620072E-3</c:v>
                </c:pt>
                <c:pt idx="1">
                  <c:v>0.17204301075268819</c:v>
                </c:pt>
                <c:pt idx="2">
                  <c:v>0.36200716845878134</c:v>
                </c:pt>
                <c:pt idx="3">
                  <c:v>0.33691756272401435</c:v>
                </c:pt>
                <c:pt idx="4">
                  <c:v>0.12186379928315412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E-4057-B56F-AAAA2CD7A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32752"/>
        <c:axId val="321033144"/>
      </c:barChart>
      <c:catAx>
        <c:axId val="321032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1033144"/>
        <c:crosses val="autoZero"/>
        <c:auto val="1"/>
        <c:lblAlgn val="ctr"/>
        <c:lblOffset val="100"/>
        <c:noMultiLvlLbl val="0"/>
      </c:catAx>
      <c:valAx>
        <c:axId val="32103314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21032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0.88889</cdr:x>
      <cdr:y>0.90476</cdr:y>
    </cdr:from>
    <cdr:to>
      <cdr:x>0.95427</cdr:x>
      <cdr:y>0.98095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689600" y="2714625"/>
          <a:ext cx="41846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r>
            <a:rPr lang="en-US" sz="1000"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Yes	</a:t>
          </a: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0.2505</cdr:x>
      <cdr:y>0.92381</cdr:y>
    </cdr:from>
    <cdr:to>
      <cdr:x>0.31587</cdr:x>
      <cdr:y>1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1603375" y="4074795"/>
          <a:ext cx="418465" cy="228600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79BF-8C51-4845-BFA5-4F7D928F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Margaret Gillis</cp:lastModifiedBy>
  <cp:revision>3</cp:revision>
  <cp:lastPrinted>2016-03-04T18:17:00Z</cp:lastPrinted>
  <dcterms:created xsi:type="dcterms:W3CDTF">2017-08-10T14:17:00Z</dcterms:created>
  <dcterms:modified xsi:type="dcterms:W3CDTF">2017-08-10T14:18:00Z</dcterms:modified>
</cp:coreProperties>
</file>